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386CF" w14:textId="77777777" w:rsidR="00FE4CC7" w:rsidRDefault="00FE4CC7" w:rsidP="00FE4CC7">
      <w:pPr>
        <w:pStyle w:val="Default"/>
      </w:pPr>
    </w:p>
    <w:p w14:paraId="0CAC39A1" w14:textId="0A0805AE" w:rsidR="00E113E1" w:rsidRDefault="00E113E1" w:rsidP="00FE4CC7">
      <w:pPr>
        <w:pStyle w:val="Default"/>
        <w:rPr>
          <w:b/>
          <w:bCs/>
          <w:sz w:val="28"/>
          <w:szCs w:val="28"/>
        </w:rPr>
      </w:pPr>
      <w:r>
        <w:rPr>
          <w:b/>
          <w:bCs/>
          <w:i/>
          <w:iCs/>
          <w:sz w:val="28"/>
          <w:szCs w:val="28"/>
        </w:rPr>
        <w:t>Discourse and Communication</w:t>
      </w:r>
      <w:r w:rsidR="00FE4CC7">
        <w:rPr>
          <w:b/>
          <w:bCs/>
          <w:sz w:val="28"/>
          <w:szCs w:val="28"/>
        </w:rPr>
        <w:t xml:space="preserve">: </w:t>
      </w:r>
    </w:p>
    <w:p w14:paraId="52B7706A" w14:textId="53A3557C" w:rsidR="00FE4CC7" w:rsidRDefault="00FE4CC7" w:rsidP="00FE4CC7">
      <w:pPr>
        <w:pStyle w:val="Default"/>
        <w:rPr>
          <w:b/>
          <w:bCs/>
          <w:sz w:val="28"/>
          <w:szCs w:val="28"/>
        </w:rPr>
      </w:pPr>
      <w:r>
        <w:rPr>
          <w:b/>
          <w:bCs/>
          <w:sz w:val="28"/>
          <w:szCs w:val="28"/>
        </w:rPr>
        <w:t xml:space="preserve">Invitation to Contribute to a Special Issue </w:t>
      </w:r>
    </w:p>
    <w:p w14:paraId="3C1367CA" w14:textId="77777777" w:rsidR="005A36F6" w:rsidRDefault="005A36F6" w:rsidP="00FE4CC7">
      <w:pPr>
        <w:pStyle w:val="Default"/>
        <w:rPr>
          <w:sz w:val="28"/>
          <w:szCs w:val="28"/>
        </w:rPr>
      </w:pPr>
    </w:p>
    <w:p w14:paraId="114045BD" w14:textId="6AF1160F" w:rsidR="00E113E1" w:rsidRDefault="00FE4CC7" w:rsidP="00FE4CC7">
      <w:pPr>
        <w:pStyle w:val="Default"/>
        <w:rPr>
          <w:sz w:val="22"/>
          <w:szCs w:val="22"/>
        </w:rPr>
      </w:pPr>
      <w:r>
        <w:rPr>
          <w:sz w:val="22"/>
          <w:szCs w:val="22"/>
        </w:rPr>
        <w:t xml:space="preserve">“Conversation Analysis and </w:t>
      </w:r>
      <w:r w:rsidR="00E113E1">
        <w:rPr>
          <w:sz w:val="22"/>
          <w:szCs w:val="22"/>
        </w:rPr>
        <w:t>Conversational Technologies</w:t>
      </w:r>
      <w:r>
        <w:rPr>
          <w:sz w:val="22"/>
          <w:szCs w:val="22"/>
        </w:rPr>
        <w:t>" Issue Editors:</w:t>
      </w:r>
      <w:r w:rsidR="00AB2DD5">
        <w:rPr>
          <w:sz w:val="22"/>
          <w:szCs w:val="22"/>
        </w:rPr>
        <w:t xml:space="preserve"> </w:t>
      </w:r>
    </w:p>
    <w:p w14:paraId="62607BB5" w14:textId="2CFBFABD" w:rsidR="00FE4CC7" w:rsidRDefault="00E113E1" w:rsidP="00FE4CC7">
      <w:pPr>
        <w:pStyle w:val="Default"/>
        <w:rPr>
          <w:sz w:val="22"/>
          <w:szCs w:val="22"/>
        </w:rPr>
      </w:pPr>
      <w:r>
        <w:rPr>
          <w:sz w:val="22"/>
          <w:szCs w:val="22"/>
        </w:rPr>
        <w:t>Saul Albert</w:t>
      </w:r>
      <w:r w:rsidR="00121B9D">
        <w:rPr>
          <w:sz w:val="22"/>
          <w:szCs w:val="22"/>
        </w:rPr>
        <w:t xml:space="preserve">, </w:t>
      </w:r>
      <w:r w:rsidRPr="00E113E1">
        <w:rPr>
          <w:sz w:val="22"/>
          <w:szCs w:val="22"/>
        </w:rPr>
        <w:t>Hendrik Buschmeier</w:t>
      </w:r>
      <w:r>
        <w:rPr>
          <w:sz w:val="22"/>
          <w:szCs w:val="22"/>
        </w:rPr>
        <w:t xml:space="preserve">, </w:t>
      </w:r>
      <w:r w:rsidR="00AB2DD5">
        <w:rPr>
          <w:sz w:val="22"/>
          <w:szCs w:val="22"/>
        </w:rPr>
        <w:t xml:space="preserve">Elizabeth </w:t>
      </w:r>
      <w:r w:rsidR="00302B6A">
        <w:rPr>
          <w:sz w:val="22"/>
          <w:szCs w:val="22"/>
        </w:rPr>
        <w:t>Stokoe</w:t>
      </w:r>
      <w:r>
        <w:rPr>
          <w:sz w:val="22"/>
          <w:szCs w:val="22"/>
        </w:rPr>
        <w:t>, &amp; Wyke Stommel</w:t>
      </w:r>
    </w:p>
    <w:p w14:paraId="2E033B4E" w14:textId="77777777" w:rsidR="003F4A0B" w:rsidRDefault="003F4A0B" w:rsidP="00FE4CC7">
      <w:pPr>
        <w:pStyle w:val="Default"/>
        <w:rPr>
          <w:b/>
          <w:bCs/>
          <w:sz w:val="22"/>
          <w:szCs w:val="22"/>
        </w:rPr>
      </w:pPr>
    </w:p>
    <w:p w14:paraId="781C2FAC" w14:textId="70F157DE" w:rsidR="005A36F6" w:rsidRDefault="003F4A0B" w:rsidP="00FE4CC7">
      <w:pPr>
        <w:pStyle w:val="Default"/>
        <w:rPr>
          <w:sz w:val="22"/>
          <w:szCs w:val="22"/>
        </w:rPr>
      </w:pPr>
      <w:r w:rsidRPr="003F4A0B">
        <w:rPr>
          <w:sz w:val="22"/>
          <w:szCs w:val="22"/>
        </w:rPr>
        <w:t xml:space="preserve">We are pleased to invite researchers to submit a paper to </w:t>
      </w:r>
      <w:r w:rsidR="00E113E1">
        <w:rPr>
          <w:i/>
          <w:iCs/>
          <w:sz w:val="22"/>
          <w:szCs w:val="22"/>
        </w:rPr>
        <w:t>Discourse and Communication</w:t>
      </w:r>
      <w:r w:rsidRPr="003F4A0B">
        <w:rPr>
          <w:sz w:val="22"/>
          <w:szCs w:val="22"/>
        </w:rPr>
        <w:t xml:space="preserve"> for a special issue on conversation analysis and </w:t>
      </w:r>
      <w:r w:rsidR="00E113E1">
        <w:rPr>
          <w:sz w:val="22"/>
          <w:szCs w:val="22"/>
        </w:rPr>
        <w:t>conversational technologies</w:t>
      </w:r>
      <w:r w:rsidRPr="003F4A0B">
        <w:rPr>
          <w:sz w:val="22"/>
          <w:szCs w:val="22"/>
        </w:rPr>
        <w:t xml:space="preserve">. </w:t>
      </w:r>
    </w:p>
    <w:p w14:paraId="756E66EC" w14:textId="1C43C894" w:rsidR="00A77E0E" w:rsidRDefault="00A77E0E" w:rsidP="00FE4CC7">
      <w:pPr>
        <w:pStyle w:val="Default"/>
        <w:rPr>
          <w:sz w:val="22"/>
          <w:szCs w:val="22"/>
        </w:rPr>
      </w:pPr>
    </w:p>
    <w:p w14:paraId="5A0D30B2" w14:textId="26AF7256" w:rsidR="00155D70" w:rsidRDefault="59542986" w:rsidP="00FE4CC7">
      <w:pPr>
        <w:pStyle w:val="Default"/>
        <w:rPr>
          <w:sz w:val="22"/>
          <w:szCs w:val="22"/>
        </w:rPr>
      </w:pPr>
      <w:r w:rsidRPr="59542986">
        <w:rPr>
          <w:sz w:val="22"/>
          <w:szCs w:val="22"/>
        </w:rPr>
        <w:t xml:space="preserve">Conversational technologies are currently in the headlines as </w:t>
      </w:r>
      <w:proofErr w:type="spellStart"/>
      <w:r w:rsidRPr="59542986">
        <w:rPr>
          <w:sz w:val="22"/>
          <w:szCs w:val="22"/>
        </w:rPr>
        <w:t>OpenAI’s</w:t>
      </w:r>
      <w:proofErr w:type="spellEnd"/>
      <w:r w:rsidRPr="59542986">
        <w:rPr>
          <w:sz w:val="22"/>
          <w:szCs w:val="22"/>
        </w:rPr>
        <w:t xml:space="preserve"> </w:t>
      </w:r>
      <w:proofErr w:type="spellStart"/>
      <w:r w:rsidRPr="59542986">
        <w:rPr>
          <w:i/>
          <w:iCs/>
          <w:sz w:val="22"/>
          <w:szCs w:val="22"/>
        </w:rPr>
        <w:t>ChatGPT</w:t>
      </w:r>
      <w:proofErr w:type="spellEnd"/>
      <w:r w:rsidRPr="59542986">
        <w:rPr>
          <w:sz w:val="22"/>
          <w:szCs w:val="22"/>
        </w:rPr>
        <w:t xml:space="preserve">, Microsoft’s </w:t>
      </w:r>
      <w:r w:rsidRPr="59542986">
        <w:rPr>
          <w:i/>
          <w:iCs/>
          <w:sz w:val="22"/>
          <w:szCs w:val="22"/>
        </w:rPr>
        <w:t>Bing</w:t>
      </w:r>
      <w:r w:rsidRPr="59542986">
        <w:rPr>
          <w:sz w:val="22"/>
          <w:szCs w:val="22"/>
        </w:rPr>
        <w:t xml:space="preserve">, and Google’s </w:t>
      </w:r>
      <w:r w:rsidRPr="59542986">
        <w:rPr>
          <w:i/>
          <w:iCs/>
          <w:sz w:val="22"/>
          <w:szCs w:val="22"/>
        </w:rPr>
        <w:t xml:space="preserve">Bard </w:t>
      </w:r>
      <w:r w:rsidRPr="59542986">
        <w:rPr>
          <w:sz w:val="22"/>
          <w:szCs w:val="22"/>
        </w:rPr>
        <w:t>have opened chatbot interfaces for large language models to a mass market. But how “conversational” are these technologies in terms of being able to recognise and use fundamental conversational structures like turn-taking, sequence organisation, and repair? Ethnomethodological conversation analysis (EMCA) researchers have had a long and critical relationship with the development of such technologies (see, e.g., the works collected</w:t>
      </w:r>
      <w:r w:rsidR="00DC3AC1">
        <w:rPr>
          <w:sz w:val="22"/>
          <w:szCs w:val="22"/>
        </w:rPr>
        <w:t xml:space="preserve"> in</w:t>
      </w:r>
      <w:r w:rsidRPr="59542986">
        <w:rPr>
          <w:sz w:val="22"/>
          <w:szCs w:val="22"/>
        </w:rPr>
        <w:t xml:space="preserve"> Luff, 1990), and have offered foundational empirical perspectives on human-computer interaction (HCI, e.g., Suchman 2007) as part of a wider movement of phenomenology-informed scepticism towards claims of artificial intelligence (AI) (Dreyfus, 1992). Now, in the early 2020s, we have reached the point where studies of everyday conversation regularly involve our interactions with and through such technologies (</w:t>
      </w:r>
      <w:proofErr w:type="spellStart"/>
      <w:r w:rsidRPr="59542986">
        <w:rPr>
          <w:sz w:val="22"/>
          <w:szCs w:val="22"/>
        </w:rPr>
        <w:t>Mlynář</w:t>
      </w:r>
      <w:proofErr w:type="spellEnd"/>
      <w:r w:rsidRPr="59542986">
        <w:rPr>
          <w:sz w:val="22"/>
          <w:szCs w:val="22"/>
        </w:rPr>
        <w:t xml:space="preserve"> et al, </w:t>
      </w:r>
      <w:proofErr w:type="spellStart"/>
      <w:r w:rsidRPr="59542986">
        <w:rPr>
          <w:sz w:val="22"/>
          <w:szCs w:val="22"/>
        </w:rPr>
        <w:t>frth</w:t>
      </w:r>
      <w:proofErr w:type="spellEnd"/>
      <w:r w:rsidRPr="59542986">
        <w:rPr>
          <w:sz w:val="22"/>
          <w:szCs w:val="22"/>
        </w:rPr>
        <w:t xml:space="preserve">; Porcheron et al, 2018). Detailed analysis of interactions with everyday conversational technologies have inevitably, therefore, drawn on studies of what Schegloff (2007: xiii-xiv) describes as ‘generic orders of organization’ such as the ‘turn-taking problem’ (e.g., Pelikan &amp; Broth, 2016; Cyra &amp; Pitsch, 2017), the ‘trouble’ problem (e.g., Pelikan, Broth &amp; Keevallik, 2020; Stommel, de Rijk &amp; </w:t>
      </w:r>
      <w:proofErr w:type="spellStart"/>
      <w:r w:rsidRPr="59542986">
        <w:rPr>
          <w:sz w:val="22"/>
          <w:szCs w:val="22"/>
        </w:rPr>
        <w:t>Boumans</w:t>
      </w:r>
      <w:proofErr w:type="spellEnd"/>
      <w:r w:rsidRPr="59542986">
        <w:rPr>
          <w:sz w:val="22"/>
          <w:szCs w:val="22"/>
        </w:rPr>
        <w:t xml:space="preserve">, 2022), and the problem of overall structural organisation (e.g., Pitsch et al, 2009; Licoppe &amp; Rollet, 2020). </w:t>
      </w:r>
    </w:p>
    <w:p w14:paraId="192A2D85" w14:textId="77777777" w:rsidR="00155D70" w:rsidRDefault="00155D70" w:rsidP="00FE4CC7">
      <w:pPr>
        <w:pStyle w:val="Default"/>
        <w:rPr>
          <w:sz w:val="22"/>
          <w:szCs w:val="22"/>
        </w:rPr>
      </w:pPr>
    </w:p>
    <w:p w14:paraId="6F729C92" w14:textId="135C4F07" w:rsidR="00A77E0E" w:rsidRPr="00BB174C" w:rsidRDefault="7AB75017" w:rsidP="00FE4CC7">
      <w:pPr>
        <w:pStyle w:val="Default"/>
        <w:rPr>
          <w:sz w:val="22"/>
          <w:szCs w:val="22"/>
        </w:rPr>
      </w:pPr>
      <w:r w:rsidRPr="7AB75017">
        <w:rPr>
          <w:sz w:val="22"/>
          <w:szCs w:val="22"/>
        </w:rPr>
        <w:t>However, while these and other studies have contributed to a burgeoning field of research applying EM/CA concepts and methods within HCI, there are still many unanswered ontological and methodological questions. For example, how (if at all) should we conceptualize conversational technologies as ‘participants’ in conversation (</w:t>
      </w:r>
      <w:proofErr w:type="spellStart"/>
      <w:r w:rsidRPr="7AB75017">
        <w:rPr>
          <w:sz w:val="22"/>
          <w:szCs w:val="22"/>
        </w:rPr>
        <w:t>Krummheuer</w:t>
      </w:r>
      <w:proofErr w:type="spellEnd"/>
      <w:r w:rsidRPr="7AB75017">
        <w:rPr>
          <w:sz w:val="22"/>
          <w:szCs w:val="22"/>
        </w:rPr>
        <w:t xml:space="preserve">, 2015; </w:t>
      </w:r>
      <w:proofErr w:type="spellStart"/>
      <w:r w:rsidRPr="7AB75017">
        <w:rPr>
          <w:sz w:val="22"/>
          <w:szCs w:val="22"/>
        </w:rPr>
        <w:t>Alač</w:t>
      </w:r>
      <w:proofErr w:type="spellEnd"/>
      <w:r w:rsidRPr="7AB75017">
        <w:rPr>
          <w:sz w:val="22"/>
          <w:szCs w:val="22"/>
        </w:rPr>
        <w:t>, 2016)? And are the training data used to develop conversational technologies—often based on written texts or simulated interaction—ever capable of enabling such systems to emulate real conversation (Stokoe et al</w:t>
      </w:r>
      <w:r w:rsidR="00EF614B">
        <w:rPr>
          <w:sz w:val="22"/>
          <w:szCs w:val="22"/>
        </w:rPr>
        <w:t>,</w:t>
      </w:r>
      <w:r w:rsidRPr="7AB75017">
        <w:rPr>
          <w:sz w:val="22"/>
          <w:szCs w:val="22"/>
        </w:rPr>
        <w:t xml:space="preserve"> 2020)? Such questions point towards the possibility of developing a more comprehensive program of ethnomethodological </w:t>
      </w:r>
      <w:proofErr w:type="spellStart"/>
      <w:r w:rsidRPr="7AB75017">
        <w:rPr>
          <w:sz w:val="22"/>
          <w:szCs w:val="22"/>
        </w:rPr>
        <w:t>respecifications</w:t>
      </w:r>
      <w:proofErr w:type="spellEnd"/>
      <w:r w:rsidRPr="7AB75017">
        <w:rPr>
          <w:sz w:val="22"/>
          <w:szCs w:val="22"/>
        </w:rPr>
        <w:t xml:space="preserve"> of AI, accountability, and agency (Yu-</w:t>
      </w:r>
      <w:proofErr w:type="spellStart"/>
      <w:r w:rsidRPr="7AB75017">
        <w:rPr>
          <w:sz w:val="22"/>
          <w:szCs w:val="22"/>
        </w:rPr>
        <w:t>cheng</w:t>
      </w:r>
      <w:proofErr w:type="spellEnd"/>
      <w:r w:rsidRPr="7AB75017">
        <w:rPr>
          <w:sz w:val="22"/>
          <w:szCs w:val="22"/>
        </w:rPr>
        <w:t xml:space="preserve"> 2022; Reeves, 2022). Perhaps bringing together EMCA single case analyses of conversational technology in action (Schegloff</w:t>
      </w:r>
      <w:r w:rsidR="00EF614B">
        <w:rPr>
          <w:sz w:val="22"/>
          <w:szCs w:val="22"/>
        </w:rPr>
        <w:t>,</w:t>
      </w:r>
      <w:r w:rsidRPr="7AB75017">
        <w:rPr>
          <w:sz w:val="22"/>
          <w:szCs w:val="22"/>
        </w:rPr>
        <w:t xml:space="preserve"> 1987) can contribute to fundamental research into the generic orders of conversational structure—to forms of “analysis that will yield the technology of conversation” itself (Sacks</w:t>
      </w:r>
      <w:r w:rsidR="00EF614B">
        <w:rPr>
          <w:sz w:val="22"/>
          <w:szCs w:val="22"/>
        </w:rPr>
        <w:t>,</w:t>
      </w:r>
      <w:r w:rsidRPr="7AB75017">
        <w:rPr>
          <w:sz w:val="22"/>
          <w:szCs w:val="22"/>
        </w:rPr>
        <w:t xml:space="preserve"> 1984</w:t>
      </w:r>
      <w:r w:rsidR="00EF614B">
        <w:rPr>
          <w:sz w:val="22"/>
          <w:szCs w:val="22"/>
        </w:rPr>
        <w:t>, p.</w:t>
      </w:r>
      <w:r w:rsidRPr="7AB75017">
        <w:rPr>
          <w:sz w:val="22"/>
          <w:szCs w:val="22"/>
        </w:rPr>
        <w:t xml:space="preserve"> 413).</w:t>
      </w:r>
    </w:p>
    <w:p w14:paraId="718B0EB8" w14:textId="77777777" w:rsidR="005A36F6" w:rsidRDefault="005A36F6" w:rsidP="00FE4CC7">
      <w:pPr>
        <w:pStyle w:val="Default"/>
        <w:rPr>
          <w:sz w:val="22"/>
          <w:szCs w:val="22"/>
        </w:rPr>
      </w:pPr>
    </w:p>
    <w:p w14:paraId="2CE400F0" w14:textId="50218932" w:rsidR="00F57ABE" w:rsidRDefault="7AB75017" w:rsidP="00FE4CC7">
      <w:pPr>
        <w:pStyle w:val="Default"/>
        <w:rPr>
          <w:color w:val="000000" w:themeColor="text1"/>
          <w:sz w:val="22"/>
          <w:szCs w:val="22"/>
        </w:rPr>
      </w:pPr>
      <w:r w:rsidRPr="7AB75017">
        <w:rPr>
          <w:sz w:val="22"/>
          <w:szCs w:val="22"/>
        </w:rPr>
        <w:t>The aim of the special issue is to publish manuscripts based on empirical studies examining any conversational technology domain, including human-computer interaction (e.g., voice assistants, dialogue systems, social robots, chatbots, etc.) as well as technologies for evaluating human-human social interaction (e.g., speech analytics, sentiment analysis, benchmarking frameworks etc.), through conversation analysis</w:t>
      </w:r>
      <w:r w:rsidRPr="7AB75017">
        <w:rPr>
          <w:color w:val="000000" w:themeColor="text1"/>
          <w:sz w:val="22"/>
          <w:szCs w:val="22"/>
        </w:rPr>
        <w:t xml:space="preserve"> and related approaches in ethnomethodology, discursive psychology, and membership categorization analysis.</w:t>
      </w:r>
      <w:r w:rsidRPr="7AB75017">
        <w:rPr>
          <w:color w:val="70AD47" w:themeColor="accent6"/>
          <w:sz w:val="22"/>
          <w:szCs w:val="22"/>
        </w:rPr>
        <w:t xml:space="preserve"> </w:t>
      </w:r>
      <w:r w:rsidRPr="7AB75017">
        <w:rPr>
          <w:color w:val="000000" w:themeColor="text1"/>
          <w:sz w:val="22"/>
          <w:szCs w:val="22"/>
        </w:rPr>
        <w:t>Methodological, theoretical and review papers on the role and potential of conversation analysis, and related approaches, as an approach to examine conversational technologies are also encouraged.</w:t>
      </w:r>
    </w:p>
    <w:p w14:paraId="284FCAA7" w14:textId="181E2C08" w:rsidR="005A36F6" w:rsidRDefault="005A36F6" w:rsidP="00FE4CC7">
      <w:pPr>
        <w:pStyle w:val="Default"/>
        <w:rPr>
          <w:color w:val="000000" w:themeColor="text1"/>
          <w:sz w:val="22"/>
          <w:szCs w:val="22"/>
        </w:rPr>
      </w:pPr>
    </w:p>
    <w:p w14:paraId="588BEDB2" w14:textId="29B1391E" w:rsidR="005A36F6" w:rsidRPr="001C371A" w:rsidRDefault="005A36F6" w:rsidP="00FE4CC7">
      <w:pPr>
        <w:pStyle w:val="Default"/>
        <w:rPr>
          <w:color w:val="000000" w:themeColor="text1"/>
          <w:sz w:val="22"/>
          <w:szCs w:val="22"/>
        </w:rPr>
      </w:pPr>
      <w:r>
        <w:rPr>
          <w:color w:val="000000" w:themeColor="text1"/>
          <w:sz w:val="22"/>
          <w:szCs w:val="22"/>
        </w:rPr>
        <w:t xml:space="preserve">The special issue </w:t>
      </w:r>
      <w:r w:rsidR="00155D70">
        <w:rPr>
          <w:color w:val="000000" w:themeColor="text1"/>
          <w:sz w:val="22"/>
          <w:szCs w:val="22"/>
        </w:rPr>
        <w:t>also aims to</w:t>
      </w:r>
      <w:r>
        <w:rPr>
          <w:color w:val="000000" w:themeColor="text1"/>
          <w:sz w:val="22"/>
          <w:szCs w:val="22"/>
        </w:rPr>
        <w:t xml:space="preserve"> incorporate responses to and commentaries on papers from conversational technology experts working in industry.</w:t>
      </w:r>
    </w:p>
    <w:p w14:paraId="1A76D220" w14:textId="77777777" w:rsidR="00687E21" w:rsidRDefault="00687E21" w:rsidP="00FE4CC7">
      <w:pPr>
        <w:pStyle w:val="Default"/>
        <w:rPr>
          <w:sz w:val="22"/>
          <w:szCs w:val="22"/>
        </w:rPr>
      </w:pPr>
    </w:p>
    <w:p w14:paraId="34C4539D" w14:textId="52256807" w:rsidR="005A36F6" w:rsidRDefault="00FE4CC7" w:rsidP="005A36F6">
      <w:pPr>
        <w:pStyle w:val="Default"/>
        <w:rPr>
          <w:sz w:val="22"/>
          <w:szCs w:val="22"/>
        </w:rPr>
      </w:pPr>
      <w:r>
        <w:rPr>
          <w:sz w:val="22"/>
          <w:szCs w:val="22"/>
        </w:rPr>
        <w:t xml:space="preserve">Abstracts of up to </w:t>
      </w:r>
      <w:r w:rsidR="005A36F6">
        <w:rPr>
          <w:sz w:val="22"/>
          <w:szCs w:val="22"/>
        </w:rPr>
        <w:t>two pages</w:t>
      </w:r>
      <w:r>
        <w:rPr>
          <w:sz w:val="22"/>
          <w:szCs w:val="22"/>
        </w:rPr>
        <w:t xml:space="preserve"> </w:t>
      </w:r>
      <w:r w:rsidR="005A36F6">
        <w:rPr>
          <w:sz w:val="22"/>
          <w:szCs w:val="22"/>
        </w:rPr>
        <w:t xml:space="preserve">(single space, </w:t>
      </w:r>
      <w:r w:rsidR="007B28FA">
        <w:rPr>
          <w:sz w:val="22"/>
          <w:szCs w:val="22"/>
        </w:rPr>
        <w:t>11-point</w:t>
      </w:r>
      <w:r w:rsidR="005A36F6">
        <w:rPr>
          <w:sz w:val="22"/>
          <w:szCs w:val="22"/>
        </w:rPr>
        <w:t xml:space="preserve"> font minimum, to allow space for references and data, if </w:t>
      </w:r>
      <w:r w:rsidR="007B28FA">
        <w:rPr>
          <w:sz w:val="22"/>
          <w:szCs w:val="22"/>
        </w:rPr>
        <w:t>included</w:t>
      </w:r>
      <w:r w:rsidR="005A36F6">
        <w:rPr>
          <w:sz w:val="22"/>
          <w:szCs w:val="22"/>
        </w:rPr>
        <w:t xml:space="preserve">) </w:t>
      </w:r>
      <w:r>
        <w:rPr>
          <w:sz w:val="22"/>
          <w:szCs w:val="22"/>
        </w:rPr>
        <w:t xml:space="preserve">are sought initially and will be reviewed </w:t>
      </w:r>
      <w:r w:rsidR="00AE3147">
        <w:rPr>
          <w:sz w:val="22"/>
          <w:szCs w:val="22"/>
        </w:rPr>
        <w:t>to check that proposed papers fit with the special issue scope</w:t>
      </w:r>
      <w:r w:rsidR="00FD3FB0">
        <w:rPr>
          <w:sz w:val="22"/>
          <w:szCs w:val="22"/>
        </w:rPr>
        <w:t xml:space="preserve">. </w:t>
      </w:r>
      <w:r w:rsidR="005A36F6">
        <w:rPr>
          <w:sz w:val="22"/>
          <w:szCs w:val="22"/>
        </w:rPr>
        <w:t xml:space="preserve">It is also important that manuscripts reflect the aims and scope of the journal, and these can be accessed via the </w:t>
      </w:r>
      <w:hyperlink r:id="rId5" w:history="1">
        <w:r w:rsidR="005A36F6" w:rsidRPr="005A36F6">
          <w:rPr>
            <w:rStyle w:val="Hyperlink"/>
            <w:sz w:val="22"/>
            <w:szCs w:val="22"/>
          </w:rPr>
          <w:t>journal homepage</w:t>
        </w:r>
      </w:hyperlink>
      <w:r w:rsidR="005A36F6">
        <w:rPr>
          <w:sz w:val="22"/>
          <w:szCs w:val="22"/>
        </w:rPr>
        <w:t>.</w:t>
      </w:r>
    </w:p>
    <w:p w14:paraId="6EB244F0" w14:textId="77777777" w:rsidR="005A36F6" w:rsidRDefault="005A36F6" w:rsidP="00FE4CC7">
      <w:pPr>
        <w:pStyle w:val="Default"/>
        <w:rPr>
          <w:sz w:val="22"/>
          <w:szCs w:val="22"/>
        </w:rPr>
      </w:pPr>
    </w:p>
    <w:p w14:paraId="7C05E828" w14:textId="77777777" w:rsidR="00335597" w:rsidRDefault="00CC463C" w:rsidP="00FE4CC7">
      <w:pPr>
        <w:pStyle w:val="Default"/>
        <w:rPr>
          <w:sz w:val="22"/>
          <w:szCs w:val="22"/>
        </w:rPr>
      </w:pPr>
      <w:r>
        <w:rPr>
          <w:sz w:val="22"/>
          <w:szCs w:val="22"/>
        </w:rPr>
        <w:t>P</w:t>
      </w:r>
      <w:r w:rsidR="00834089">
        <w:rPr>
          <w:sz w:val="22"/>
          <w:szCs w:val="22"/>
        </w:rPr>
        <w:t xml:space="preserve">lease submit a structured abstract </w:t>
      </w:r>
      <w:r w:rsidR="00D16690">
        <w:rPr>
          <w:sz w:val="22"/>
          <w:szCs w:val="22"/>
        </w:rPr>
        <w:t>containing</w:t>
      </w:r>
      <w:r w:rsidR="00834089">
        <w:rPr>
          <w:sz w:val="22"/>
          <w:szCs w:val="22"/>
        </w:rPr>
        <w:t xml:space="preserve"> an introduction,</w:t>
      </w:r>
      <w:r w:rsidR="00D16690">
        <w:rPr>
          <w:sz w:val="22"/>
          <w:szCs w:val="22"/>
        </w:rPr>
        <w:t xml:space="preserve"> </w:t>
      </w:r>
      <w:r w:rsidR="00834089">
        <w:rPr>
          <w:sz w:val="22"/>
          <w:szCs w:val="22"/>
        </w:rPr>
        <w:t>objectives, methods (</w:t>
      </w:r>
      <w:r>
        <w:rPr>
          <w:sz w:val="22"/>
          <w:szCs w:val="22"/>
        </w:rPr>
        <w:t xml:space="preserve">for empirical </w:t>
      </w:r>
      <w:r w:rsidR="006B3DFD">
        <w:rPr>
          <w:sz w:val="22"/>
          <w:szCs w:val="22"/>
        </w:rPr>
        <w:t>studies,</w:t>
      </w:r>
      <w:r>
        <w:rPr>
          <w:sz w:val="22"/>
          <w:szCs w:val="22"/>
        </w:rPr>
        <w:t xml:space="preserve"> </w:t>
      </w:r>
      <w:r w:rsidR="00D16690">
        <w:rPr>
          <w:sz w:val="22"/>
          <w:szCs w:val="22"/>
        </w:rPr>
        <w:t>e.g.</w:t>
      </w:r>
      <w:r w:rsidR="00AE3147">
        <w:rPr>
          <w:sz w:val="22"/>
          <w:szCs w:val="22"/>
        </w:rPr>
        <w:t>,</w:t>
      </w:r>
      <w:r w:rsidR="00D16690">
        <w:rPr>
          <w:sz w:val="22"/>
          <w:szCs w:val="22"/>
        </w:rPr>
        <w:t xml:space="preserve"> </w:t>
      </w:r>
      <w:r w:rsidR="00834089">
        <w:rPr>
          <w:sz w:val="22"/>
          <w:szCs w:val="22"/>
        </w:rPr>
        <w:t>dataset, ethics, analytic approach)</w:t>
      </w:r>
      <w:r>
        <w:rPr>
          <w:sz w:val="22"/>
          <w:szCs w:val="22"/>
        </w:rPr>
        <w:t xml:space="preserve"> or approach (for methodological, theoretical and review papers)</w:t>
      </w:r>
      <w:r w:rsidR="00834089">
        <w:rPr>
          <w:sz w:val="22"/>
          <w:szCs w:val="22"/>
        </w:rPr>
        <w:t>, findings</w:t>
      </w:r>
      <w:r>
        <w:rPr>
          <w:sz w:val="22"/>
          <w:szCs w:val="22"/>
        </w:rPr>
        <w:t>/key points</w:t>
      </w:r>
      <w:r w:rsidR="00834089">
        <w:rPr>
          <w:sz w:val="22"/>
          <w:szCs w:val="22"/>
        </w:rPr>
        <w:t>, and conclusion/</w:t>
      </w:r>
      <w:r w:rsidR="00D16690">
        <w:rPr>
          <w:sz w:val="22"/>
          <w:szCs w:val="22"/>
        </w:rPr>
        <w:t xml:space="preserve">implications. </w:t>
      </w:r>
    </w:p>
    <w:p w14:paraId="1E774540" w14:textId="77777777" w:rsidR="00335597" w:rsidRDefault="00335597" w:rsidP="00FE4CC7">
      <w:pPr>
        <w:pStyle w:val="Default"/>
        <w:rPr>
          <w:sz w:val="22"/>
          <w:szCs w:val="22"/>
        </w:rPr>
      </w:pPr>
    </w:p>
    <w:p w14:paraId="019B40CE" w14:textId="77777777" w:rsidR="00335597" w:rsidRPr="002869BC" w:rsidRDefault="00335597" w:rsidP="00FE4CC7">
      <w:pPr>
        <w:pStyle w:val="Default"/>
        <w:rPr>
          <w:b/>
          <w:bCs/>
          <w:sz w:val="28"/>
          <w:szCs w:val="28"/>
        </w:rPr>
      </w:pPr>
      <w:r w:rsidRPr="002869BC">
        <w:rPr>
          <w:b/>
          <w:bCs/>
          <w:sz w:val="28"/>
          <w:szCs w:val="28"/>
        </w:rPr>
        <w:t>Key dates:</w:t>
      </w:r>
    </w:p>
    <w:p w14:paraId="14284872" w14:textId="77777777" w:rsidR="00335597" w:rsidRDefault="00335597" w:rsidP="00FE4CC7">
      <w:pPr>
        <w:pStyle w:val="Default"/>
        <w:rPr>
          <w:sz w:val="22"/>
          <w:szCs w:val="22"/>
        </w:rPr>
      </w:pPr>
    </w:p>
    <w:p w14:paraId="499D2873" w14:textId="25E48BDD" w:rsidR="00335597" w:rsidRDefault="00D16690" w:rsidP="002869BC">
      <w:pPr>
        <w:pStyle w:val="Default"/>
        <w:numPr>
          <w:ilvl w:val="0"/>
          <w:numId w:val="1"/>
        </w:numPr>
        <w:rPr>
          <w:sz w:val="22"/>
          <w:szCs w:val="22"/>
        </w:rPr>
      </w:pPr>
      <w:r>
        <w:rPr>
          <w:sz w:val="22"/>
          <w:szCs w:val="22"/>
        </w:rPr>
        <w:t>Abstracts</w:t>
      </w:r>
      <w:r w:rsidR="00FE4CC7">
        <w:rPr>
          <w:sz w:val="22"/>
          <w:szCs w:val="22"/>
        </w:rPr>
        <w:t xml:space="preserve"> due</w:t>
      </w:r>
      <w:r w:rsidR="00335597">
        <w:rPr>
          <w:sz w:val="22"/>
          <w:szCs w:val="22"/>
        </w:rPr>
        <w:t>:</w:t>
      </w:r>
      <w:r w:rsidR="00FE4CC7">
        <w:rPr>
          <w:sz w:val="22"/>
          <w:szCs w:val="22"/>
        </w:rPr>
        <w:t xml:space="preserve"> </w:t>
      </w:r>
      <w:r w:rsidR="00EF614B">
        <w:rPr>
          <w:sz w:val="22"/>
          <w:szCs w:val="22"/>
        </w:rPr>
        <w:t>April 28</w:t>
      </w:r>
      <w:r w:rsidR="00EF614B" w:rsidRPr="00EF614B">
        <w:rPr>
          <w:sz w:val="22"/>
          <w:szCs w:val="22"/>
          <w:vertAlign w:val="superscript"/>
        </w:rPr>
        <w:t>th</w:t>
      </w:r>
      <w:r w:rsidR="00EF614B">
        <w:rPr>
          <w:sz w:val="22"/>
          <w:szCs w:val="22"/>
        </w:rPr>
        <w:t>, 17:00 AOE</w:t>
      </w:r>
      <w:r w:rsidR="006B3DFD">
        <w:rPr>
          <w:sz w:val="22"/>
          <w:szCs w:val="22"/>
        </w:rPr>
        <w:t>, 2023</w:t>
      </w:r>
      <w:r w:rsidR="00706DA7">
        <w:rPr>
          <w:sz w:val="22"/>
          <w:szCs w:val="22"/>
        </w:rPr>
        <w:t xml:space="preserve">. </w:t>
      </w:r>
    </w:p>
    <w:p w14:paraId="40ED25B6" w14:textId="67E74AAC" w:rsidR="00335597" w:rsidRDefault="00335597" w:rsidP="002869BC">
      <w:pPr>
        <w:pStyle w:val="Default"/>
        <w:numPr>
          <w:ilvl w:val="0"/>
          <w:numId w:val="1"/>
        </w:numPr>
        <w:rPr>
          <w:sz w:val="22"/>
          <w:szCs w:val="22"/>
        </w:rPr>
      </w:pPr>
      <w:r>
        <w:rPr>
          <w:sz w:val="22"/>
          <w:szCs w:val="22"/>
        </w:rPr>
        <w:t>Notification date:</w:t>
      </w:r>
      <w:r w:rsidR="00706DA7">
        <w:rPr>
          <w:sz w:val="22"/>
          <w:szCs w:val="22"/>
        </w:rPr>
        <w:t xml:space="preserve"> </w:t>
      </w:r>
      <w:r w:rsidR="00EF614B">
        <w:rPr>
          <w:sz w:val="22"/>
          <w:szCs w:val="22"/>
        </w:rPr>
        <w:t>May 19</w:t>
      </w:r>
      <w:r w:rsidR="00EF614B" w:rsidRPr="00EF614B">
        <w:rPr>
          <w:sz w:val="22"/>
          <w:szCs w:val="22"/>
          <w:vertAlign w:val="superscript"/>
        </w:rPr>
        <w:t>th</w:t>
      </w:r>
      <w:r w:rsidR="006B3DFD">
        <w:rPr>
          <w:sz w:val="22"/>
          <w:szCs w:val="22"/>
        </w:rPr>
        <w:t>, 2023</w:t>
      </w:r>
      <w:r w:rsidR="00FE4CC7">
        <w:rPr>
          <w:sz w:val="22"/>
          <w:szCs w:val="22"/>
        </w:rPr>
        <w:t xml:space="preserve"> </w:t>
      </w:r>
    </w:p>
    <w:p w14:paraId="09367C4D" w14:textId="73B85EB5" w:rsidR="00AE3147" w:rsidRPr="00155D70" w:rsidRDefault="00E87950" w:rsidP="00FE4CC7">
      <w:pPr>
        <w:pStyle w:val="Default"/>
        <w:numPr>
          <w:ilvl w:val="0"/>
          <w:numId w:val="1"/>
        </w:numPr>
        <w:rPr>
          <w:sz w:val="22"/>
          <w:szCs w:val="22"/>
        </w:rPr>
      </w:pPr>
      <w:r>
        <w:rPr>
          <w:sz w:val="22"/>
          <w:szCs w:val="22"/>
        </w:rPr>
        <w:t xml:space="preserve">Completed </w:t>
      </w:r>
      <w:r w:rsidR="00335597">
        <w:rPr>
          <w:sz w:val="22"/>
          <w:szCs w:val="22"/>
        </w:rPr>
        <w:t>articles</w:t>
      </w:r>
      <w:r w:rsidR="00FE4CC7">
        <w:rPr>
          <w:sz w:val="22"/>
          <w:szCs w:val="22"/>
        </w:rPr>
        <w:t xml:space="preserve"> due</w:t>
      </w:r>
      <w:r w:rsidR="00335597">
        <w:rPr>
          <w:sz w:val="22"/>
          <w:szCs w:val="22"/>
        </w:rPr>
        <w:t xml:space="preserve">: </w:t>
      </w:r>
      <w:r w:rsidR="006B3DFD">
        <w:rPr>
          <w:sz w:val="22"/>
          <w:szCs w:val="22"/>
        </w:rPr>
        <w:t xml:space="preserve">September </w:t>
      </w:r>
      <w:r w:rsidR="000B1E8B">
        <w:rPr>
          <w:sz w:val="22"/>
          <w:szCs w:val="22"/>
        </w:rPr>
        <w:t>30</w:t>
      </w:r>
      <w:r w:rsidR="006B3DFD" w:rsidRPr="006B3DFD">
        <w:rPr>
          <w:sz w:val="22"/>
          <w:szCs w:val="22"/>
          <w:vertAlign w:val="superscript"/>
        </w:rPr>
        <w:t>th</w:t>
      </w:r>
      <w:r w:rsidR="006B3DFD">
        <w:rPr>
          <w:sz w:val="22"/>
          <w:szCs w:val="22"/>
        </w:rPr>
        <w:t>, 2023</w:t>
      </w:r>
      <w:r w:rsidR="00FE4CC7">
        <w:rPr>
          <w:sz w:val="22"/>
          <w:szCs w:val="22"/>
        </w:rPr>
        <w:t xml:space="preserve">. </w:t>
      </w:r>
    </w:p>
    <w:p w14:paraId="3E098DC5" w14:textId="77777777" w:rsidR="00C06282" w:rsidRDefault="00C06282" w:rsidP="00FE4CC7">
      <w:pPr>
        <w:pStyle w:val="Default"/>
        <w:rPr>
          <w:sz w:val="22"/>
          <w:szCs w:val="22"/>
        </w:rPr>
      </w:pPr>
    </w:p>
    <w:p w14:paraId="77933337" w14:textId="0B19CAE0" w:rsidR="00FE4CC7" w:rsidRDefault="00FE4CC7" w:rsidP="00FE4CC7">
      <w:pPr>
        <w:pStyle w:val="Default"/>
        <w:rPr>
          <w:b/>
          <w:bCs/>
          <w:sz w:val="28"/>
          <w:szCs w:val="28"/>
        </w:rPr>
      </w:pPr>
      <w:r>
        <w:rPr>
          <w:b/>
          <w:bCs/>
          <w:sz w:val="28"/>
          <w:szCs w:val="28"/>
        </w:rPr>
        <w:t>Submission of Abstracts and Full Articles</w:t>
      </w:r>
      <w:r w:rsidR="00155D70">
        <w:rPr>
          <w:b/>
          <w:bCs/>
          <w:sz w:val="28"/>
          <w:szCs w:val="28"/>
        </w:rPr>
        <w:t>:</w:t>
      </w:r>
    </w:p>
    <w:p w14:paraId="7788A7E6" w14:textId="77777777" w:rsidR="00155D70" w:rsidRDefault="00155D70" w:rsidP="00FE4CC7">
      <w:pPr>
        <w:pStyle w:val="Default"/>
        <w:rPr>
          <w:sz w:val="28"/>
          <w:szCs w:val="28"/>
        </w:rPr>
      </w:pPr>
    </w:p>
    <w:p w14:paraId="6520CC99" w14:textId="2443E8FA" w:rsidR="00FE4CC7" w:rsidRPr="008B63A1" w:rsidRDefault="00FE4CC7" w:rsidP="00FE4CC7">
      <w:pPr>
        <w:pStyle w:val="Default"/>
        <w:rPr>
          <w:sz w:val="22"/>
          <w:szCs w:val="22"/>
        </w:rPr>
      </w:pPr>
      <w:r w:rsidRPr="008B63A1">
        <w:rPr>
          <w:sz w:val="22"/>
          <w:szCs w:val="22"/>
        </w:rPr>
        <w:t xml:space="preserve">Your abstract of </w:t>
      </w:r>
      <w:r w:rsidR="005A36F6" w:rsidRPr="008B63A1">
        <w:rPr>
          <w:sz w:val="22"/>
          <w:szCs w:val="22"/>
        </w:rPr>
        <w:t>up to two pages</w:t>
      </w:r>
      <w:r w:rsidRPr="008B63A1">
        <w:rPr>
          <w:sz w:val="22"/>
          <w:szCs w:val="22"/>
        </w:rPr>
        <w:t xml:space="preserve"> should be sent to the special issue editor</w:t>
      </w:r>
      <w:r w:rsidR="007C355C" w:rsidRPr="008B63A1">
        <w:rPr>
          <w:sz w:val="22"/>
          <w:szCs w:val="22"/>
        </w:rPr>
        <w:t>s</w:t>
      </w:r>
      <w:r w:rsidRPr="008B63A1">
        <w:rPr>
          <w:sz w:val="22"/>
          <w:szCs w:val="22"/>
        </w:rPr>
        <w:t xml:space="preserve"> in the first instance by email: </w:t>
      </w:r>
      <w:hyperlink r:id="rId6" w:history="1">
        <w:r w:rsidR="00E113E1" w:rsidRPr="008B63A1">
          <w:rPr>
            <w:rStyle w:val="Hyperlink"/>
            <w:sz w:val="22"/>
            <w:szCs w:val="22"/>
          </w:rPr>
          <w:t>e.stokoe@lse.ac.uk</w:t>
        </w:r>
      </w:hyperlink>
      <w:r w:rsidR="00E113E1" w:rsidRPr="008B63A1">
        <w:rPr>
          <w:sz w:val="22"/>
          <w:szCs w:val="22"/>
        </w:rPr>
        <w:t xml:space="preserve">. </w:t>
      </w:r>
      <w:r w:rsidR="006B3DFD" w:rsidRPr="002869BC">
        <w:rPr>
          <w:sz w:val="22"/>
          <w:szCs w:val="22"/>
        </w:rPr>
        <w:t xml:space="preserve">The special issue editors will review all abstracts to ensure that proposed papers fit with the remit of this issue. </w:t>
      </w:r>
      <w:r w:rsidR="006B3DFD" w:rsidRPr="008B63A1">
        <w:rPr>
          <w:sz w:val="22"/>
          <w:szCs w:val="22"/>
        </w:rPr>
        <w:t xml:space="preserve">If your abstract is accepted, a full article of no longer than 4500 words should be submitted by </w:t>
      </w:r>
      <w:r w:rsidR="003259DA" w:rsidRPr="008B63A1">
        <w:rPr>
          <w:sz w:val="22"/>
          <w:szCs w:val="22"/>
        </w:rPr>
        <w:t>September 11</w:t>
      </w:r>
      <w:r w:rsidR="003259DA" w:rsidRPr="008B63A1">
        <w:rPr>
          <w:sz w:val="22"/>
          <w:szCs w:val="22"/>
          <w:vertAlign w:val="superscript"/>
        </w:rPr>
        <w:t>th</w:t>
      </w:r>
      <w:r w:rsidR="003259DA" w:rsidRPr="008B63A1">
        <w:rPr>
          <w:sz w:val="22"/>
          <w:szCs w:val="22"/>
        </w:rPr>
        <w:t xml:space="preserve"> </w:t>
      </w:r>
      <w:r w:rsidR="006B3DFD" w:rsidRPr="008B63A1">
        <w:rPr>
          <w:sz w:val="22"/>
          <w:szCs w:val="22"/>
        </w:rPr>
        <w:t xml:space="preserve">2023, </w:t>
      </w:r>
      <w:r w:rsidR="006B3DFD" w:rsidRPr="002869BC">
        <w:rPr>
          <w:sz w:val="22"/>
          <w:szCs w:val="22"/>
        </w:rPr>
        <w:t xml:space="preserve">though their publication remains subject peer review. </w:t>
      </w:r>
      <w:r w:rsidRPr="008B63A1">
        <w:rPr>
          <w:sz w:val="22"/>
          <w:szCs w:val="22"/>
        </w:rPr>
        <w:t xml:space="preserve">Authors should closely adhere to the </w:t>
      </w:r>
      <w:hyperlink r:id="rId7" w:history="1">
        <w:r w:rsidRPr="008B63A1">
          <w:rPr>
            <w:rStyle w:val="Hyperlink"/>
            <w:sz w:val="22"/>
            <w:szCs w:val="22"/>
          </w:rPr>
          <w:t>journal guidelines</w:t>
        </w:r>
      </w:hyperlink>
      <w:r w:rsidRPr="008B63A1">
        <w:rPr>
          <w:sz w:val="22"/>
          <w:szCs w:val="22"/>
        </w:rPr>
        <w:t xml:space="preserve"> about article types and the submission process</w:t>
      </w:r>
      <w:r w:rsidR="005A36F6" w:rsidRPr="008B63A1">
        <w:rPr>
          <w:sz w:val="22"/>
          <w:szCs w:val="22"/>
        </w:rPr>
        <w:t>.</w:t>
      </w:r>
    </w:p>
    <w:p w14:paraId="6B07A34C" w14:textId="1F10883B" w:rsidR="005A36F6" w:rsidRPr="008B63A1" w:rsidRDefault="005A36F6" w:rsidP="00FE4CC7">
      <w:pPr>
        <w:pStyle w:val="Default"/>
        <w:rPr>
          <w:sz w:val="22"/>
          <w:szCs w:val="22"/>
        </w:rPr>
      </w:pPr>
    </w:p>
    <w:p w14:paraId="3925F52C" w14:textId="28BCCB9F" w:rsidR="005A36F6" w:rsidRDefault="005A36F6" w:rsidP="005A36F6">
      <w:pPr>
        <w:pStyle w:val="Default"/>
        <w:rPr>
          <w:sz w:val="22"/>
          <w:szCs w:val="22"/>
        </w:rPr>
      </w:pPr>
      <w:r>
        <w:rPr>
          <w:sz w:val="22"/>
          <w:szCs w:val="22"/>
        </w:rPr>
        <w:t xml:space="preserve">The guest editors for this special issue </w:t>
      </w:r>
      <w:r w:rsidR="00E56C78">
        <w:rPr>
          <w:sz w:val="22"/>
          <w:szCs w:val="22"/>
        </w:rPr>
        <w:t xml:space="preserve">are </w:t>
      </w:r>
      <w:r>
        <w:rPr>
          <w:sz w:val="22"/>
          <w:szCs w:val="22"/>
        </w:rPr>
        <w:t xml:space="preserve">Saul Albert, </w:t>
      </w:r>
      <w:r w:rsidRPr="00E113E1">
        <w:rPr>
          <w:sz w:val="22"/>
          <w:szCs w:val="22"/>
        </w:rPr>
        <w:t>Hendrik Buschmeier</w:t>
      </w:r>
      <w:r>
        <w:rPr>
          <w:sz w:val="22"/>
          <w:szCs w:val="22"/>
        </w:rPr>
        <w:t xml:space="preserve">, Elizabeth Stokoe, &amp; Wyke Stommel. Enquiries about this special issue should be directed to the guest editors. </w:t>
      </w:r>
    </w:p>
    <w:p w14:paraId="58470F62" w14:textId="14710BFD" w:rsidR="005A36F6" w:rsidRDefault="005A36F6" w:rsidP="00FE4CC7">
      <w:pPr>
        <w:pStyle w:val="Default"/>
      </w:pPr>
    </w:p>
    <w:p w14:paraId="4FE59A4A" w14:textId="365CD742" w:rsidR="00813826" w:rsidRDefault="00813826" w:rsidP="00FE4CC7">
      <w:pPr>
        <w:pStyle w:val="Default"/>
      </w:pPr>
    </w:p>
    <w:p w14:paraId="22BAD8AB" w14:textId="509E090E" w:rsidR="00813826" w:rsidRPr="00155D70" w:rsidRDefault="00813826" w:rsidP="00155D70">
      <w:pPr>
        <w:pStyle w:val="Default"/>
        <w:rPr>
          <w:b/>
          <w:bCs/>
          <w:sz w:val="28"/>
          <w:szCs w:val="28"/>
        </w:rPr>
      </w:pPr>
      <w:r w:rsidRPr="00155D70">
        <w:rPr>
          <w:b/>
          <w:bCs/>
          <w:sz w:val="28"/>
          <w:szCs w:val="28"/>
        </w:rPr>
        <w:t>References</w:t>
      </w:r>
      <w:r w:rsidR="00155D70">
        <w:rPr>
          <w:b/>
          <w:bCs/>
          <w:sz w:val="28"/>
          <w:szCs w:val="28"/>
        </w:rPr>
        <w:t>:</w:t>
      </w:r>
    </w:p>
    <w:p w14:paraId="57BCF44A" w14:textId="06F49C85" w:rsidR="00813826" w:rsidRPr="00155D70" w:rsidRDefault="00813826" w:rsidP="00155D70">
      <w:pPr>
        <w:pStyle w:val="Default"/>
        <w:rPr>
          <w:sz w:val="22"/>
          <w:szCs w:val="22"/>
        </w:rPr>
      </w:pPr>
    </w:p>
    <w:p w14:paraId="615DB10A" w14:textId="336E4EE1" w:rsidR="006634C8" w:rsidRPr="00155D70" w:rsidRDefault="006634C8" w:rsidP="00155D70">
      <w:pPr>
        <w:spacing w:after="0" w:line="240" w:lineRule="auto"/>
        <w:ind w:left="284" w:hanging="284"/>
        <w:rPr>
          <w:rFonts w:ascii="Arial" w:eastAsia="Times New Roman" w:hAnsi="Arial" w:cs="Arial"/>
          <w:lang w:eastAsia="en-GB"/>
        </w:rPr>
      </w:pPr>
      <w:proofErr w:type="spellStart"/>
      <w:r w:rsidRPr="00155D70">
        <w:rPr>
          <w:rFonts w:ascii="Arial" w:eastAsia="Times New Roman" w:hAnsi="Arial" w:cs="Arial"/>
          <w:lang w:eastAsia="en-GB"/>
        </w:rPr>
        <w:t>Alač</w:t>
      </w:r>
      <w:proofErr w:type="spellEnd"/>
      <w:r w:rsidRPr="00155D70">
        <w:rPr>
          <w:rFonts w:ascii="Arial" w:eastAsia="Times New Roman" w:hAnsi="Arial" w:cs="Arial"/>
          <w:lang w:eastAsia="en-GB"/>
        </w:rPr>
        <w:t>, M. (2016). Social robots: Things or agents? </w:t>
      </w:r>
      <w:r w:rsidRPr="00EF614B">
        <w:rPr>
          <w:rFonts w:ascii="Arial" w:eastAsia="Times New Roman" w:hAnsi="Arial" w:cs="Arial"/>
          <w:i/>
          <w:iCs/>
          <w:lang w:eastAsia="en-GB"/>
        </w:rPr>
        <w:t>AI &amp; Society</w:t>
      </w:r>
      <w:r w:rsidRPr="00155D70">
        <w:rPr>
          <w:rFonts w:ascii="Arial" w:eastAsia="Times New Roman" w:hAnsi="Arial" w:cs="Arial"/>
          <w:lang w:eastAsia="en-GB"/>
        </w:rPr>
        <w:t>, </w:t>
      </w:r>
      <w:r w:rsidRPr="00EF614B">
        <w:rPr>
          <w:rFonts w:ascii="Arial" w:eastAsia="Times New Roman" w:hAnsi="Arial" w:cs="Arial"/>
          <w:i/>
          <w:iCs/>
          <w:lang w:eastAsia="en-GB"/>
        </w:rPr>
        <w:t>31</w:t>
      </w:r>
      <w:r w:rsidRPr="00155D70">
        <w:rPr>
          <w:rFonts w:ascii="Arial" w:eastAsia="Times New Roman" w:hAnsi="Arial" w:cs="Arial"/>
          <w:lang w:eastAsia="en-GB"/>
        </w:rPr>
        <w:t>(4), 519–535. </w:t>
      </w:r>
      <w:hyperlink r:id="rId8" w:tgtFrame="_blank" w:history="1">
        <w:r w:rsidRPr="00155D70">
          <w:rPr>
            <w:rStyle w:val="Hyperlink"/>
            <w:rFonts w:ascii="Arial" w:eastAsia="Times New Roman" w:hAnsi="Arial" w:cs="Arial"/>
            <w:lang w:eastAsia="en-GB"/>
          </w:rPr>
          <w:t>https://doi.org/10.1007/s00146-015-0631-6</w:t>
        </w:r>
      </w:hyperlink>
    </w:p>
    <w:p w14:paraId="5FD21E78" w14:textId="77777777" w:rsidR="003A48EC" w:rsidRDefault="006634C8" w:rsidP="00155D70">
      <w:pPr>
        <w:spacing w:after="0" w:line="240" w:lineRule="auto"/>
        <w:ind w:left="284" w:hanging="284"/>
        <w:rPr>
          <w:rFonts w:ascii="Arial" w:eastAsia="Times New Roman" w:hAnsi="Arial" w:cs="Arial"/>
          <w:lang w:eastAsia="en-GB"/>
        </w:rPr>
      </w:pPr>
      <w:r w:rsidRPr="00155D70">
        <w:rPr>
          <w:rFonts w:ascii="Arial" w:eastAsia="Times New Roman" w:hAnsi="Arial" w:cs="Arial"/>
          <w:lang w:eastAsia="en-GB"/>
        </w:rPr>
        <w:t>Cyra, K., &amp; Pitsch, K. (2017). Dealing with Long Utterances. </w:t>
      </w:r>
      <w:r w:rsidRPr="00155D70">
        <w:rPr>
          <w:rFonts w:ascii="Arial" w:eastAsia="Times New Roman" w:hAnsi="Arial" w:cs="Arial"/>
          <w:i/>
          <w:iCs/>
          <w:lang w:eastAsia="en-GB"/>
        </w:rPr>
        <w:t xml:space="preserve">Proceedings of the 5th International Conference on Human Agent Interaction </w:t>
      </w:r>
      <w:r w:rsidR="003A48EC">
        <w:rPr>
          <w:rFonts w:ascii="Arial" w:eastAsia="Times New Roman" w:hAnsi="Arial" w:cs="Arial"/>
          <w:i/>
          <w:iCs/>
          <w:lang w:eastAsia="en-GB"/>
        </w:rPr>
        <w:t>–</w:t>
      </w:r>
      <w:r w:rsidRPr="00155D70">
        <w:rPr>
          <w:rFonts w:ascii="Arial" w:eastAsia="Times New Roman" w:hAnsi="Arial" w:cs="Arial"/>
          <w:i/>
          <w:iCs/>
          <w:lang w:eastAsia="en-GB"/>
        </w:rPr>
        <w:t xml:space="preserve"> HAI</w:t>
      </w:r>
      <w:r w:rsidR="003A48EC">
        <w:rPr>
          <w:rFonts w:ascii="Arial" w:eastAsia="Times New Roman" w:hAnsi="Arial" w:cs="Arial"/>
          <w:i/>
          <w:iCs/>
          <w:lang w:eastAsia="en-GB"/>
        </w:rPr>
        <w:t xml:space="preserve"> </w:t>
      </w:r>
      <w:r w:rsidRPr="00155D70">
        <w:rPr>
          <w:rFonts w:ascii="Arial" w:eastAsia="Times New Roman" w:hAnsi="Arial" w:cs="Arial"/>
          <w:i/>
          <w:iCs/>
          <w:lang w:eastAsia="en-GB"/>
        </w:rPr>
        <w:t>‘17</w:t>
      </w:r>
      <w:r w:rsidRPr="00155D70">
        <w:rPr>
          <w:rFonts w:ascii="Arial" w:eastAsia="Times New Roman" w:hAnsi="Arial" w:cs="Arial"/>
          <w:lang w:eastAsia="en-GB"/>
        </w:rPr>
        <w:t>. </w:t>
      </w:r>
    </w:p>
    <w:p w14:paraId="7932297F" w14:textId="11DCB1F1" w:rsidR="006634C8" w:rsidRPr="00155D70" w:rsidRDefault="00000000" w:rsidP="003A48EC">
      <w:pPr>
        <w:spacing w:after="0" w:line="240" w:lineRule="auto"/>
        <w:ind w:left="284"/>
        <w:rPr>
          <w:rFonts w:ascii="Arial" w:eastAsia="Times New Roman" w:hAnsi="Arial" w:cs="Arial"/>
          <w:lang w:eastAsia="en-GB"/>
        </w:rPr>
      </w:pPr>
      <w:hyperlink r:id="rId9" w:history="1">
        <w:r w:rsidR="003A48EC" w:rsidRPr="0083212D">
          <w:rPr>
            <w:rStyle w:val="Hyperlink"/>
            <w:rFonts w:ascii="Arial" w:eastAsia="Times New Roman" w:hAnsi="Arial" w:cs="Arial"/>
            <w:lang w:eastAsia="en-GB"/>
          </w:rPr>
          <w:t>https://doi.org/10.1145/3125739.3132586</w:t>
        </w:r>
      </w:hyperlink>
    </w:p>
    <w:p w14:paraId="51322078" w14:textId="5386E5FE" w:rsidR="00813826" w:rsidRPr="00155D70" w:rsidRDefault="00813826" w:rsidP="00155D70">
      <w:pPr>
        <w:spacing w:after="0" w:line="240" w:lineRule="auto"/>
        <w:ind w:left="284" w:hanging="284"/>
        <w:rPr>
          <w:rFonts w:ascii="Arial" w:eastAsia="Times New Roman" w:hAnsi="Arial" w:cs="Arial"/>
          <w:lang w:eastAsia="en-GB"/>
        </w:rPr>
      </w:pPr>
      <w:r w:rsidRPr="00155D70">
        <w:rPr>
          <w:rFonts w:ascii="Arial" w:eastAsia="Times New Roman" w:hAnsi="Arial" w:cs="Arial"/>
          <w:lang w:eastAsia="en-GB"/>
        </w:rPr>
        <w:t xml:space="preserve">Dreyfus, H. L. (1992). </w:t>
      </w:r>
      <w:r w:rsidRPr="00155D70">
        <w:rPr>
          <w:rFonts w:ascii="Arial" w:eastAsia="Times New Roman" w:hAnsi="Arial" w:cs="Arial"/>
          <w:i/>
          <w:iCs/>
          <w:lang w:eastAsia="en-GB"/>
        </w:rPr>
        <w:t>What computers still can’t do: A critique of artificial reason</w:t>
      </w:r>
      <w:r w:rsidRPr="00155D70">
        <w:rPr>
          <w:rFonts w:ascii="Arial" w:eastAsia="Times New Roman" w:hAnsi="Arial" w:cs="Arial"/>
          <w:lang w:eastAsia="en-GB"/>
        </w:rPr>
        <w:t>. MIT press.</w:t>
      </w:r>
    </w:p>
    <w:p w14:paraId="63FE5004" w14:textId="1DF2A5ED" w:rsidR="006634C8" w:rsidRPr="00155D70" w:rsidRDefault="006634C8" w:rsidP="00155D70">
      <w:pPr>
        <w:spacing w:after="0" w:line="240" w:lineRule="auto"/>
        <w:ind w:left="284" w:hanging="284"/>
        <w:rPr>
          <w:rFonts w:ascii="Arial" w:eastAsia="Times New Roman" w:hAnsi="Arial" w:cs="Arial"/>
          <w:lang w:eastAsia="en-GB"/>
        </w:rPr>
      </w:pPr>
      <w:r w:rsidRPr="00155D70">
        <w:rPr>
          <w:rFonts w:ascii="Arial" w:eastAsia="Times New Roman" w:hAnsi="Arial" w:cs="Arial"/>
          <w:lang w:eastAsia="en-GB"/>
        </w:rPr>
        <w:t xml:space="preserve">Krummheuer, A. (2015). Technical </w:t>
      </w:r>
      <w:r w:rsidR="00EF614B">
        <w:rPr>
          <w:rFonts w:ascii="Arial" w:eastAsia="Times New Roman" w:hAnsi="Arial" w:cs="Arial"/>
          <w:lang w:eastAsia="en-GB"/>
        </w:rPr>
        <w:t>a</w:t>
      </w:r>
      <w:r w:rsidRPr="00155D70">
        <w:rPr>
          <w:rFonts w:ascii="Arial" w:eastAsia="Times New Roman" w:hAnsi="Arial" w:cs="Arial"/>
          <w:lang w:eastAsia="en-GB"/>
        </w:rPr>
        <w:t xml:space="preserve">gency in </w:t>
      </w:r>
      <w:r w:rsidR="00EF614B">
        <w:rPr>
          <w:rFonts w:ascii="Arial" w:eastAsia="Times New Roman" w:hAnsi="Arial" w:cs="Arial"/>
          <w:lang w:eastAsia="en-GB"/>
        </w:rPr>
        <w:t>p</w:t>
      </w:r>
      <w:r w:rsidRPr="00155D70">
        <w:rPr>
          <w:rFonts w:ascii="Arial" w:eastAsia="Times New Roman" w:hAnsi="Arial" w:cs="Arial"/>
          <w:lang w:eastAsia="en-GB"/>
        </w:rPr>
        <w:t>ractice: The enactment of artefacts as conversation partners, actants and opponents. </w:t>
      </w:r>
      <w:proofErr w:type="spellStart"/>
      <w:r w:rsidRPr="00155D70">
        <w:rPr>
          <w:rFonts w:ascii="Arial" w:eastAsia="Times New Roman" w:hAnsi="Arial" w:cs="Arial"/>
          <w:i/>
          <w:iCs/>
          <w:lang w:eastAsia="en-GB"/>
        </w:rPr>
        <w:t>PsychNology</w:t>
      </w:r>
      <w:proofErr w:type="spellEnd"/>
      <w:r w:rsidRPr="00155D70">
        <w:rPr>
          <w:rFonts w:ascii="Arial" w:eastAsia="Times New Roman" w:hAnsi="Arial" w:cs="Arial"/>
          <w:i/>
          <w:iCs/>
          <w:lang w:eastAsia="en-GB"/>
        </w:rPr>
        <w:t xml:space="preserve"> Journal</w:t>
      </w:r>
      <w:r w:rsidRPr="00155D70">
        <w:rPr>
          <w:rFonts w:ascii="Arial" w:eastAsia="Times New Roman" w:hAnsi="Arial" w:cs="Arial"/>
          <w:lang w:eastAsia="en-GB"/>
        </w:rPr>
        <w:t>, </w:t>
      </w:r>
      <w:r w:rsidRPr="00155D70">
        <w:rPr>
          <w:rFonts w:ascii="Arial" w:eastAsia="Times New Roman" w:hAnsi="Arial" w:cs="Arial"/>
          <w:i/>
          <w:iCs/>
          <w:lang w:eastAsia="en-GB"/>
        </w:rPr>
        <w:t>13</w:t>
      </w:r>
      <w:r w:rsidRPr="00155D70">
        <w:rPr>
          <w:rFonts w:ascii="Arial" w:eastAsia="Times New Roman" w:hAnsi="Arial" w:cs="Arial"/>
          <w:lang w:eastAsia="en-GB"/>
        </w:rPr>
        <w:t>(2–3), 179–202.</w:t>
      </w:r>
    </w:p>
    <w:p w14:paraId="043F21DF" w14:textId="1C79CCF8" w:rsidR="00E9404C" w:rsidRPr="00155D70" w:rsidRDefault="00E9404C" w:rsidP="00155D70">
      <w:pPr>
        <w:spacing w:after="0" w:line="240" w:lineRule="auto"/>
        <w:ind w:left="284" w:hanging="284"/>
        <w:rPr>
          <w:rFonts w:ascii="Arial" w:eastAsia="Times New Roman" w:hAnsi="Arial" w:cs="Arial"/>
          <w:lang w:eastAsia="en-GB"/>
        </w:rPr>
      </w:pPr>
      <w:r w:rsidRPr="00155D70">
        <w:rPr>
          <w:rFonts w:ascii="Arial" w:eastAsia="Times New Roman" w:hAnsi="Arial" w:cs="Arial"/>
          <w:lang w:eastAsia="en-GB"/>
        </w:rPr>
        <w:t xml:space="preserve">Luff, P. (Ed.). (1990). </w:t>
      </w:r>
      <w:r w:rsidRPr="00155D70">
        <w:rPr>
          <w:rFonts w:ascii="Arial" w:eastAsia="Times New Roman" w:hAnsi="Arial" w:cs="Arial"/>
          <w:i/>
          <w:iCs/>
          <w:lang w:eastAsia="en-GB"/>
        </w:rPr>
        <w:t>Computers and conversation</w:t>
      </w:r>
      <w:r w:rsidRPr="00155D70">
        <w:rPr>
          <w:rFonts w:ascii="Arial" w:eastAsia="Times New Roman" w:hAnsi="Arial" w:cs="Arial"/>
          <w:lang w:eastAsia="en-GB"/>
        </w:rPr>
        <w:t>. Academic Press.</w:t>
      </w:r>
    </w:p>
    <w:p w14:paraId="07B918D1" w14:textId="093B286E" w:rsidR="00E9404C" w:rsidRPr="00155D70" w:rsidRDefault="69BA6F1C" w:rsidP="00155D70">
      <w:pPr>
        <w:spacing w:after="0" w:line="240" w:lineRule="auto"/>
        <w:ind w:left="284" w:hanging="284"/>
        <w:rPr>
          <w:rFonts w:ascii="Arial" w:eastAsia="Times New Roman" w:hAnsi="Arial" w:cs="Arial"/>
          <w:lang w:eastAsia="en-GB"/>
        </w:rPr>
      </w:pPr>
      <w:r w:rsidRPr="69BA6F1C">
        <w:rPr>
          <w:rFonts w:ascii="Arial" w:eastAsia="Times New Roman" w:hAnsi="Arial" w:cs="Arial"/>
          <w:lang w:val="nl-NL" w:eastAsia="en-GB"/>
        </w:rPr>
        <w:t>Mlynář, J., de Rijk, L., Liesenfeld, A., Albert, S., Stommel, W., &amp; Topinková, R. (</w:t>
      </w:r>
      <w:commentRangeStart w:id="0"/>
      <w:commentRangeStart w:id="1"/>
      <w:r w:rsidRPr="69BA6F1C">
        <w:rPr>
          <w:rFonts w:ascii="Arial" w:eastAsia="Times New Roman" w:hAnsi="Arial" w:cs="Arial"/>
          <w:lang w:val="nl-NL" w:eastAsia="en-GB"/>
        </w:rPr>
        <w:t>frth</w:t>
      </w:r>
      <w:commentRangeEnd w:id="0"/>
      <w:r w:rsidR="00E9404C">
        <w:rPr>
          <w:rStyle w:val="CommentReference"/>
        </w:rPr>
        <w:commentReference w:id="0"/>
      </w:r>
      <w:commentRangeEnd w:id="1"/>
      <w:r w:rsidR="00E9404C">
        <w:rPr>
          <w:rStyle w:val="CommentReference"/>
        </w:rPr>
        <w:commentReference w:id="1"/>
      </w:r>
      <w:r w:rsidRPr="69BA6F1C">
        <w:rPr>
          <w:rFonts w:ascii="Arial" w:eastAsia="Times New Roman" w:hAnsi="Arial" w:cs="Arial"/>
          <w:lang w:val="nl-NL" w:eastAsia="en-GB"/>
        </w:rPr>
        <w:t xml:space="preserve">). </w:t>
      </w:r>
      <w:r w:rsidRPr="69BA6F1C">
        <w:rPr>
          <w:rFonts w:ascii="Arial" w:eastAsia="Times New Roman" w:hAnsi="Arial" w:cs="Arial"/>
          <w:i/>
          <w:iCs/>
          <w:lang w:eastAsia="en-GB"/>
        </w:rPr>
        <w:t>Interacting with AI: A scoping review of empirical ethnomethodological and conversation analytic studies</w:t>
      </w:r>
      <w:r w:rsidRPr="69BA6F1C">
        <w:rPr>
          <w:rFonts w:ascii="Arial" w:eastAsia="Times New Roman" w:hAnsi="Arial" w:cs="Arial"/>
          <w:lang w:eastAsia="en-GB"/>
        </w:rPr>
        <w:t>.</w:t>
      </w:r>
    </w:p>
    <w:p w14:paraId="298D5554" w14:textId="1CA8A6AB" w:rsidR="006634C8" w:rsidRPr="00155D70" w:rsidRDefault="006634C8" w:rsidP="00155D70">
      <w:pPr>
        <w:spacing w:after="0" w:line="240" w:lineRule="auto"/>
        <w:ind w:left="284" w:hanging="284"/>
        <w:rPr>
          <w:rFonts w:ascii="Arial" w:eastAsia="Times New Roman" w:hAnsi="Arial" w:cs="Arial"/>
          <w:lang w:eastAsia="en-GB"/>
        </w:rPr>
      </w:pPr>
      <w:r w:rsidRPr="00E56C78">
        <w:rPr>
          <w:rFonts w:ascii="Arial" w:eastAsia="Times New Roman" w:hAnsi="Arial" w:cs="Arial"/>
          <w:lang w:val="nl-NL" w:eastAsia="en-GB"/>
        </w:rPr>
        <w:t xml:space="preserve">Pelikan, H. R. M., &amp; Broth, M. (2016). </w:t>
      </w:r>
      <w:r w:rsidRPr="00155D70">
        <w:rPr>
          <w:rFonts w:ascii="Arial" w:eastAsia="Times New Roman" w:hAnsi="Arial" w:cs="Arial"/>
          <w:lang w:eastAsia="en-GB"/>
        </w:rPr>
        <w:t xml:space="preserve">Why </w:t>
      </w:r>
      <w:r w:rsidR="003A48EC">
        <w:rPr>
          <w:rFonts w:ascii="Arial" w:eastAsia="Times New Roman" w:hAnsi="Arial" w:cs="Arial"/>
          <w:lang w:eastAsia="en-GB"/>
        </w:rPr>
        <w:t>t</w:t>
      </w:r>
      <w:r w:rsidRPr="00155D70">
        <w:rPr>
          <w:rFonts w:ascii="Arial" w:eastAsia="Times New Roman" w:hAnsi="Arial" w:cs="Arial"/>
          <w:lang w:eastAsia="en-GB"/>
        </w:rPr>
        <w:t xml:space="preserve">hat </w:t>
      </w:r>
      <w:proofErr w:type="spellStart"/>
      <w:r w:rsidR="003A48EC">
        <w:rPr>
          <w:rFonts w:ascii="Arial" w:eastAsia="Times New Roman" w:hAnsi="Arial" w:cs="Arial"/>
          <w:lang w:eastAsia="en-GB"/>
        </w:rPr>
        <w:t>n</w:t>
      </w:r>
      <w:r w:rsidRPr="00155D70">
        <w:rPr>
          <w:rFonts w:ascii="Arial" w:eastAsia="Times New Roman" w:hAnsi="Arial" w:cs="Arial"/>
          <w:lang w:eastAsia="en-GB"/>
        </w:rPr>
        <w:t>ao</w:t>
      </w:r>
      <w:proofErr w:type="spellEnd"/>
      <w:r w:rsidRPr="00155D70">
        <w:rPr>
          <w:rFonts w:ascii="Arial" w:eastAsia="Times New Roman" w:hAnsi="Arial" w:cs="Arial"/>
          <w:lang w:eastAsia="en-GB"/>
        </w:rPr>
        <w:t xml:space="preserve">? How </w:t>
      </w:r>
      <w:r w:rsidR="003A48EC" w:rsidRPr="00155D70">
        <w:rPr>
          <w:rFonts w:ascii="Arial" w:eastAsia="Times New Roman" w:hAnsi="Arial" w:cs="Arial"/>
          <w:lang w:eastAsia="en-GB"/>
        </w:rPr>
        <w:t>humans adapt to a conventional humanoid robot in taking turns-at-talk</w:t>
      </w:r>
      <w:r w:rsidRPr="00155D70">
        <w:rPr>
          <w:rFonts w:ascii="Arial" w:eastAsia="Times New Roman" w:hAnsi="Arial" w:cs="Arial"/>
          <w:lang w:eastAsia="en-GB"/>
        </w:rPr>
        <w:t>. </w:t>
      </w:r>
      <w:r w:rsidRPr="003A48EC">
        <w:rPr>
          <w:rFonts w:ascii="Arial" w:eastAsia="Times New Roman" w:hAnsi="Arial" w:cs="Arial"/>
          <w:i/>
          <w:iCs/>
          <w:lang w:eastAsia="en-GB"/>
        </w:rPr>
        <w:t>Proceedings of the 2016 CHI Conference on Human Factors in Computing Systems</w:t>
      </w:r>
      <w:r w:rsidRPr="00155D70">
        <w:rPr>
          <w:rFonts w:ascii="Arial" w:eastAsia="Times New Roman" w:hAnsi="Arial" w:cs="Arial"/>
          <w:lang w:eastAsia="en-GB"/>
        </w:rPr>
        <w:t>, 4921–4932. </w:t>
      </w:r>
      <w:hyperlink r:id="rId14" w:tgtFrame="_blank" w:history="1">
        <w:r w:rsidRPr="00155D70">
          <w:rPr>
            <w:rStyle w:val="Hyperlink"/>
            <w:rFonts w:ascii="Arial" w:eastAsia="Times New Roman" w:hAnsi="Arial" w:cs="Arial"/>
            <w:lang w:eastAsia="en-GB"/>
          </w:rPr>
          <w:t>https://doi.org/10.1145/2858036.2858478</w:t>
        </w:r>
      </w:hyperlink>
    </w:p>
    <w:p w14:paraId="3D8AA84D" w14:textId="0F0B13C2" w:rsidR="006634C8" w:rsidRPr="00155D70" w:rsidRDefault="006634C8" w:rsidP="00155D70">
      <w:pPr>
        <w:spacing w:after="0" w:line="240" w:lineRule="auto"/>
        <w:ind w:left="284" w:hanging="284"/>
        <w:rPr>
          <w:rFonts w:ascii="Arial" w:eastAsia="Times New Roman" w:hAnsi="Arial" w:cs="Arial"/>
          <w:lang w:eastAsia="en-GB"/>
        </w:rPr>
      </w:pPr>
      <w:r w:rsidRPr="00155D70">
        <w:rPr>
          <w:rFonts w:ascii="Arial" w:eastAsia="Times New Roman" w:hAnsi="Arial" w:cs="Arial"/>
          <w:lang w:eastAsia="en-GB"/>
        </w:rPr>
        <w:t xml:space="preserve">Pelikan, H. R. M., Broth, M., &amp; Keevallik, L. (2020). ‘Are </w:t>
      </w:r>
      <w:r w:rsidR="003A48EC">
        <w:rPr>
          <w:rFonts w:ascii="Arial" w:eastAsia="Times New Roman" w:hAnsi="Arial" w:cs="Arial"/>
          <w:lang w:eastAsia="en-GB"/>
        </w:rPr>
        <w:t>y</w:t>
      </w:r>
      <w:r w:rsidRPr="00155D70">
        <w:rPr>
          <w:rFonts w:ascii="Arial" w:eastAsia="Times New Roman" w:hAnsi="Arial" w:cs="Arial"/>
          <w:lang w:eastAsia="en-GB"/>
        </w:rPr>
        <w:t xml:space="preserve">ou </w:t>
      </w:r>
      <w:r w:rsidR="003A48EC">
        <w:rPr>
          <w:rFonts w:ascii="Arial" w:eastAsia="Times New Roman" w:hAnsi="Arial" w:cs="Arial"/>
          <w:lang w:eastAsia="en-GB"/>
        </w:rPr>
        <w:t>s</w:t>
      </w:r>
      <w:r w:rsidRPr="00155D70">
        <w:rPr>
          <w:rFonts w:ascii="Arial" w:eastAsia="Times New Roman" w:hAnsi="Arial" w:cs="Arial"/>
          <w:lang w:eastAsia="en-GB"/>
        </w:rPr>
        <w:t xml:space="preserve">ad, </w:t>
      </w:r>
      <w:proofErr w:type="spellStart"/>
      <w:r w:rsidRPr="00155D70">
        <w:rPr>
          <w:rFonts w:ascii="Arial" w:eastAsia="Times New Roman" w:hAnsi="Arial" w:cs="Arial"/>
          <w:lang w:eastAsia="en-GB"/>
        </w:rPr>
        <w:t>Cozmo</w:t>
      </w:r>
      <w:proofErr w:type="spellEnd"/>
      <w:r w:rsidRPr="00155D70">
        <w:rPr>
          <w:rFonts w:ascii="Arial" w:eastAsia="Times New Roman" w:hAnsi="Arial" w:cs="Arial"/>
          <w:lang w:eastAsia="en-GB"/>
        </w:rPr>
        <w:t xml:space="preserve">?’: How </w:t>
      </w:r>
      <w:r w:rsidR="003A48EC" w:rsidRPr="00155D70">
        <w:rPr>
          <w:rFonts w:ascii="Arial" w:eastAsia="Times New Roman" w:hAnsi="Arial" w:cs="Arial"/>
          <w:lang w:eastAsia="en-GB"/>
        </w:rPr>
        <w:t>humans make sense of a home robot’s emotion displays</w:t>
      </w:r>
      <w:r w:rsidRPr="00155D70">
        <w:rPr>
          <w:rFonts w:ascii="Arial" w:eastAsia="Times New Roman" w:hAnsi="Arial" w:cs="Arial"/>
          <w:lang w:eastAsia="en-GB"/>
        </w:rPr>
        <w:t>. </w:t>
      </w:r>
      <w:r w:rsidRPr="003A48EC">
        <w:rPr>
          <w:rFonts w:ascii="Arial" w:eastAsia="Times New Roman" w:hAnsi="Arial" w:cs="Arial"/>
          <w:i/>
          <w:iCs/>
          <w:lang w:eastAsia="en-GB"/>
        </w:rPr>
        <w:t>Proceedings of the 2020 ACM/IEEE International Conference on Human-Robot Interaction</w:t>
      </w:r>
      <w:r w:rsidRPr="00155D70">
        <w:rPr>
          <w:rFonts w:ascii="Arial" w:eastAsia="Times New Roman" w:hAnsi="Arial" w:cs="Arial"/>
          <w:lang w:eastAsia="en-GB"/>
        </w:rPr>
        <w:t>, 461–470. </w:t>
      </w:r>
      <w:hyperlink r:id="rId15" w:tgtFrame="_blank" w:history="1">
        <w:r w:rsidRPr="00155D70">
          <w:rPr>
            <w:rStyle w:val="Hyperlink"/>
            <w:rFonts w:ascii="Arial" w:eastAsia="Times New Roman" w:hAnsi="Arial" w:cs="Arial"/>
            <w:lang w:eastAsia="en-GB"/>
          </w:rPr>
          <w:t>https://doi.org/10.1145/3319502.3374814</w:t>
        </w:r>
      </w:hyperlink>
    </w:p>
    <w:p w14:paraId="0817E986" w14:textId="77777777" w:rsidR="006634C8" w:rsidRPr="00155D70" w:rsidRDefault="006634C8" w:rsidP="00155D70">
      <w:pPr>
        <w:spacing w:after="0" w:line="240" w:lineRule="auto"/>
        <w:ind w:left="284" w:hanging="284"/>
        <w:rPr>
          <w:rFonts w:ascii="Arial" w:eastAsia="Times New Roman" w:hAnsi="Arial" w:cs="Arial"/>
          <w:lang w:eastAsia="en-GB"/>
        </w:rPr>
      </w:pPr>
    </w:p>
    <w:p w14:paraId="173D2179" w14:textId="59D5B5F6" w:rsidR="006634C8" w:rsidRPr="00E56C78" w:rsidRDefault="006634C8" w:rsidP="00155D70">
      <w:pPr>
        <w:spacing w:after="0" w:line="240" w:lineRule="auto"/>
        <w:ind w:left="284" w:hanging="284"/>
        <w:rPr>
          <w:rFonts w:ascii="Arial" w:eastAsia="Times New Roman" w:hAnsi="Arial" w:cs="Arial"/>
          <w:lang w:val="fr-FR" w:eastAsia="en-GB"/>
        </w:rPr>
      </w:pPr>
      <w:r w:rsidRPr="00155D70">
        <w:rPr>
          <w:rFonts w:ascii="Arial" w:eastAsia="Times New Roman" w:hAnsi="Arial" w:cs="Arial"/>
          <w:lang w:eastAsia="en-GB"/>
        </w:rPr>
        <w:lastRenderedPageBreak/>
        <w:t xml:space="preserve">Porcheron, M., Fischer, J. E., Reeves, S., &amp; Sharples, S. (2018). Voice </w:t>
      </w:r>
      <w:r w:rsidR="003A48EC" w:rsidRPr="00155D70">
        <w:rPr>
          <w:rFonts w:ascii="Arial" w:eastAsia="Times New Roman" w:hAnsi="Arial" w:cs="Arial"/>
          <w:lang w:eastAsia="en-GB"/>
        </w:rPr>
        <w:t>interfaces in everyday life</w:t>
      </w:r>
      <w:r w:rsidRPr="00155D70">
        <w:rPr>
          <w:rFonts w:ascii="Arial" w:eastAsia="Times New Roman" w:hAnsi="Arial" w:cs="Arial"/>
          <w:lang w:eastAsia="en-GB"/>
        </w:rPr>
        <w:t>. </w:t>
      </w:r>
      <w:r w:rsidRPr="00155D70">
        <w:rPr>
          <w:rFonts w:ascii="Arial" w:eastAsia="Times New Roman" w:hAnsi="Arial" w:cs="Arial"/>
          <w:i/>
          <w:iCs/>
          <w:lang w:eastAsia="en-GB"/>
        </w:rPr>
        <w:t>Proceedings of the 2018 CHI Conference on Human Factors in Computing Systems</w:t>
      </w:r>
      <w:r w:rsidRPr="00155D70">
        <w:rPr>
          <w:rFonts w:ascii="Arial" w:eastAsia="Times New Roman" w:hAnsi="Arial" w:cs="Arial"/>
          <w:lang w:eastAsia="en-GB"/>
        </w:rPr>
        <w:t>, 1–12. </w:t>
      </w:r>
      <w:hyperlink r:id="rId16" w:tgtFrame="_blank" w:history="1">
        <w:r w:rsidRPr="00E56C78">
          <w:rPr>
            <w:rStyle w:val="Hyperlink"/>
            <w:rFonts w:ascii="Arial" w:eastAsia="Times New Roman" w:hAnsi="Arial" w:cs="Arial"/>
            <w:lang w:val="fr-FR" w:eastAsia="en-GB"/>
          </w:rPr>
          <w:t>https://doi.org/10.1145/3173574.3174214</w:t>
        </w:r>
      </w:hyperlink>
    </w:p>
    <w:p w14:paraId="2BD486D3" w14:textId="07D9759B" w:rsidR="006634C8" w:rsidRPr="00E56C78" w:rsidRDefault="006634C8" w:rsidP="00155D70">
      <w:pPr>
        <w:spacing w:after="0" w:line="240" w:lineRule="auto"/>
        <w:ind w:left="284" w:hanging="284"/>
        <w:rPr>
          <w:rFonts w:ascii="Arial" w:eastAsia="Times New Roman" w:hAnsi="Arial" w:cs="Arial"/>
          <w:lang w:val="fr-FR" w:eastAsia="en-GB"/>
        </w:rPr>
      </w:pPr>
      <w:r w:rsidRPr="00E56C78">
        <w:rPr>
          <w:rFonts w:ascii="Arial" w:eastAsia="Times New Roman" w:hAnsi="Arial" w:cs="Arial"/>
          <w:lang w:val="fr-FR" w:eastAsia="en-GB"/>
        </w:rPr>
        <w:t xml:space="preserve">Licoppe, C., &amp; Rollet, N. (2020). </w:t>
      </w:r>
      <w:r w:rsidR="003A48EC">
        <w:rPr>
          <w:rFonts w:ascii="Arial" w:eastAsia="Times New Roman" w:hAnsi="Arial" w:cs="Arial"/>
          <w:lang w:val="fr-FR" w:eastAsia="en-GB"/>
        </w:rPr>
        <w:t>‘J</w:t>
      </w:r>
      <w:r w:rsidRPr="00E56C78">
        <w:rPr>
          <w:rFonts w:ascii="Arial" w:eastAsia="Times New Roman" w:hAnsi="Arial" w:cs="Arial"/>
          <w:lang w:val="fr-FR" w:eastAsia="en-GB"/>
        </w:rPr>
        <w:t>e dois y aller</w:t>
      </w:r>
      <w:r w:rsidR="003A48EC">
        <w:rPr>
          <w:rFonts w:ascii="Arial" w:eastAsia="Times New Roman" w:hAnsi="Arial" w:cs="Arial"/>
          <w:lang w:val="fr-FR" w:eastAsia="en-GB"/>
        </w:rPr>
        <w:t>’ :</w:t>
      </w:r>
      <w:r w:rsidRPr="00E56C78">
        <w:rPr>
          <w:rFonts w:ascii="Arial" w:eastAsia="Times New Roman" w:hAnsi="Arial" w:cs="Arial"/>
          <w:lang w:val="fr-FR" w:eastAsia="en-GB"/>
        </w:rPr>
        <w:t xml:space="preserve"> Analyses de séquences de clôtures entre humains et robot. </w:t>
      </w:r>
      <w:r w:rsidRPr="003A48EC">
        <w:rPr>
          <w:rFonts w:ascii="Arial" w:eastAsia="Times New Roman" w:hAnsi="Arial" w:cs="Arial"/>
          <w:i/>
          <w:iCs/>
          <w:lang w:val="fr-FR" w:eastAsia="en-GB"/>
        </w:rPr>
        <w:t>Réseaux</w:t>
      </w:r>
      <w:r w:rsidRPr="00E56C78">
        <w:rPr>
          <w:rFonts w:ascii="Arial" w:eastAsia="Times New Roman" w:hAnsi="Arial" w:cs="Arial"/>
          <w:lang w:val="fr-FR" w:eastAsia="en-GB"/>
        </w:rPr>
        <w:t>, </w:t>
      </w:r>
      <w:r w:rsidRPr="003A48EC">
        <w:rPr>
          <w:rFonts w:ascii="Arial" w:eastAsia="Times New Roman" w:hAnsi="Arial" w:cs="Arial"/>
          <w:i/>
          <w:iCs/>
          <w:lang w:val="fr-FR" w:eastAsia="en-GB"/>
        </w:rPr>
        <w:t>220–221</w:t>
      </w:r>
      <w:r w:rsidRPr="00E56C78">
        <w:rPr>
          <w:rFonts w:ascii="Arial" w:eastAsia="Times New Roman" w:hAnsi="Arial" w:cs="Arial"/>
          <w:lang w:val="fr-FR" w:eastAsia="en-GB"/>
        </w:rPr>
        <w:t>(2–3), 151</w:t>
      </w:r>
      <w:r w:rsidR="003A48EC">
        <w:rPr>
          <w:rFonts w:ascii="Arial" w:eastAsia="Times New Roman" w:hAnsi="Arial" w:cs="Arial"/>
          <w:lang w:val="fr-FR" w:eastAsia="en-GB"/>
        </w:rPr>
        <w:t>-</w:t>
      </w:r>
      <w:r w:rsidRPr="00E56C78">
        <w:rPr>
          <w:rFonts w:ascii="Arial" w:eastAsia="Times New Roman" w:hAnsi="Arial" w:cs="Arial"/>
          <w:lang w:val="fr-FR" w:eastAsia="en-GB"/>
        </w:rPr>
        <w:t>193. </w:t>
      </w:r>
      <w:hyperlink r:id="rId17" w:tgtFrame="_blank" w:history="1">
        <w:r w:rsidRPr="00E56C78">
          <w:rPr>
            <w:rStyle w:val="Hyperlink"/>
            <w:rFonts w:ascii="Arial" w:eastAsia="Times New Roman" w:hAnsi="Arial" w:cs="Arial"/>
            <w:lang w:val="fr-FR" w:eastAsia="en-GB"/>
          </w:rPr>
          <w:t>https://doi.org/10.3917/res.220.0151</w:t>
        </w:r>
      </w:hyperlink>
    </w:p>
    <w:p w14:paraId="6D7133E4" w14:textId="1A61D35C" w:rsidR="006634C8" w:rsidRPr="00155D70" w:rsidRDefault="006634C8" w:rsidP="00155D70">
      <w:pPr>
        <w:spacing w:after="0" w:line="240" w:lineRule="auto"/>
        <w:ind w:left="284" w:hanging="284"/>
        <w:rPr>
          <w:rFonts w:ascii="Arial" w:eastAsia="Times New Roman" w:hAnsi="Arial" w:cs="Arial"/>
          <w:lang w:eastAsia="en-GB"/>
        </w:rPr>
      </w:pPr>
      <w:r w:rsidRPr="00E56C78">
        <w:rPr>
          <w:rFonts w:ascii="Arial" w:eastAsia="Times New Roman" w:hAnsi="Arial" w:cs="Arial"/>
          <w:lang w:val="fr-FR" w:eastAsia="en-GB"/>
        </w:rPr>
        <w:t xml:space="preserve">Pitsch, K., </w:t>
      </w:r>
      <w:proofErr w:type="spellStart"/>
      <w:r w:rsidRPr="00E56C78">
        <w:rPr>
          <w:rFonts w:ascii="Arial" w:eastAsia="Times New Roman" w:hAnsi="Arial" w:cs="Arial"/>
          <w:lang w:val="fr-FR" w:eastAsia="en-GB"/>
        </w:rPr>
        <w:t>Kuzuoka</w:t>
      </w:r>
      <w:proofErr w:type="spellEnd"/>
      <w:r w:rsidRPr="00E56C78">
        <w:rPr>
          <w:rFonts w:ascii="Arial" w:eastAsia="Times New Roman" w:hAnsi="Arial" w:cs="Arial"/>
          <w:lang w:val="fr-FR" w:eastAsia="en-GB"/>
        </w:rPr>
        <w:t xml:space="preserve">, H., Suzuki, Y., </w:t>
      </w:r>
      <w:proofErr w:type="spellStart"/>
      <w:r w:rsidRPr="00E56C78">
        <w:rPr>
          <w:rFonts w:ascii="Arial" w:eastAsia="Times New Roman" w:hAnsi="Arial" w:cs="Arial"/>
          <w:lang w:val="fr-FR" w:eastAsia="en-GB"/>
        </w:rPr>
        <w:t>Sussenbach</w:t>
      </w:r>
      <w:proofErr w:type="spellEnd"/>
      <w:r w:rsidRPr="00E56C78">
        <w:rPr>
          <w:rFonts w:ascii="Arial" w:eastAsia="Times New Roman" w:hAnsi="Arial" w:cs="Arial"/>
          <w:lang w:val="fr-FR" w:eastAsia="en-GB"/>
        </w:rPr>
        <w:t xml:space="preserve">, L., </w:t>
      </w:r>
      <w:proofErr w:type="spellStart"/>
      <w:r w:rsidRPr="00E56C78">
        <w:rPr>
          <w:rFonts w:ascii="Arial" w:eastAsia="Times New Roman" w:hAnsi="Arial" w:cs="Arial"/>
          <w:lang w:val="fr-FR" w:eastAsia="en-GB"/>
        </w:rPr>
        <w:t>Luff</w:t>
      </w:r>
      <w:proofErr w:type="spellEnd"/>
      <w:r w:rsidRPr="00E56C78">
        <w:rPr>
          <w:rFonts w:ascii="Arial" w:eastAsia="Times New Roman" w:hAnsi="Arial" w:cs="Arial"/>
          <w:lang w:val="fr-FR" w:eastAsia="en-GB"/>
        </w:rPr>
        <w:t xml:space="preserve">, P., &amp; Heath, C. (2009). </w:t>
      </w:r>
      <w:r w:rsidRPr="00155D70">
        <w:rPr>
          <w:rFonts w:ascii="Arial" w:eastAsia="Times New Roman" w:hAnsi="Arial" w:cs="Arial"/>
          <w:lang w:eastAsia="en-GB"/>
        </w:rPr>
        <w:t xml:space="preserve">‘The first five seconds’: Contingent stepwise entry into an interaction </w:t>
      </w:r>
      <w:proofErr w:type="gramStart"/>
      <w:r w:rsidRPr="00155D70">
        <w:rPr>
          <w:rFonts w:ascii="Arial" w:eastAsia="Times New Roman" w:hAnsi="Arial" w:cs="Arial"/>
          <w:lang w:eastAsia="en-GB"/>
        </w:rPr>
        <w:t>as a means to</w:t>
      </w:r>
      <w:proofErr w:type="gramEnd"/>
      <w:r w:rsidRPr="00155D70">
        <w:rPr>
          <w:rFonts w:ascii="Arial" w:eastAsia="Times New Roman" w:hAnsi="Arial" w:cs="Arial"/>
          <w:lang w:eastAsia="en-GB"/>
        </w:rPr>
        <w:t xml:space="preserve"> secure sustained engagement in HRI. </w:t>
      </w:r>
      <w:r w:rsidRPr="00155D70">
        <w:rPr>
          <w:rFonts w:ascii="Arial" w:eastAsia="Times New Roman" w:hAnsi="Arial" w:cs="Arial"/>
          <w:i/>
          <w:iCs/>
          <w:lang w:eastAsia="en-GB"/>
        </w:rPr>
        <w:t>RO-MAN 2009 - The 18th IEEE International Symposium on Robot and Human Interactive Communication</w:t>
      </w:r>
      <w:r w:rsidRPr="00155D70">
        <w:rPr>
          <w:rFonts w:ascii="Arial" w:eastAsia="Times New Roman" w:hAnsi="Arial" w:cs="Arial"/>
          <w:lang w:eastAsia="en-GB"/>
        </w:rPr>
        <w:t>, 985–991. </w:t>
      </w:r>
      <w:hyperlink r:id="rId18" w:tgtFrame="_blank" w:history="1">
        <w:r w:rsidRPr="00155D70">
          <w:rPr>
            <w:rStyle w:val="Hyperlink"/>
            <w:rFonts w:ascii="Arial" w:eastAsia="Times New Roman" w:hAnsi="Arial" w:cs="Arial"/>
            <w:lang w:eastAsia="en-GB"/>
          </w:rPr>
          <w:t>https://doi.org/10.1109/ROMAN.2009.5326167</w:t>
        </w:r>
      </w:hyperlink>
    </w:p>
    <w:p w14:paraId="79BE710A" w14:textId="2B19ECCD" w:rsidR="00DE16A7" w:rsidRPr="00155D70" w:rsidRDefault="00DE16A7" w:rsidP="00155D70">
      <w:pPr>
        <w:spacing w:after="0" w:line="240" w:lineRule="auto"/>
        <w:ind w:left="284" w:hanging="284"/>
        <w:rPr>
          <w:rFonts w:ascii="Arial" w:eastAsia="Times New Roman" w:hAnsi="Arial" w:cs="Arial"/>
          <w:lang w:eastAsia="en-GB"/>
        </w:rPr>
      </w:pPr>
      <w:r w:rsidRPr="00155D70">
        <w:rPr>
          <w:rFonts w:ascii="Arial" w:eastAsia="Times New Roman" w:hAnsi="Arial" w:cs="Arial"/>
          <w:lang w:eastAsia="en-GB"/>
        </w:rPr>
        <w:t xml:space="preserve">Reeves, S. (2022). </w:t>
      </w:r>
      <w:r w:rsidRPr="00155D70">
        <w:rPr>
          <w:rFonts w:ascii="Arial" w:eastAsia="Times New Roman" w:hAnsi="Arial" w:cs="Arial"/>
          <w:i/>
          <w:iCs/>
          <w:lang w:eastAsia="en-GB"/>
        </w:rPr>
        <w:t>Navigating Incommensurability Between Ethnomethodology, Conversation Analysis, and Artificial Intelligence</w:t>
      </w:r>
      <w:r w:rsidRPr="00155D70">
        <w:rPr>
          <w:rFonts w:ascii="Arial" w:eastAsia="Times New Roman" w:hAnsi="Arial" w:cs="Arial"/>
          <w:lang w:eastAsia="en-GB"/>
        </w:rPr>
        <w:t xml:space="preserve"> (arXiv:2206.11899). </w:t>
      </w:r>
      <w:proofErr w:type="spellStart"/>
      <w:r w:rsidRPr="00155D70">
        <w:rPr>
          <w:rFonts w:ascii="Arial" w:eastAsia="Times New Roman" w:hAnsi="Arial" w:cs="Arial"/>
          <w:lang w:eastAsia="en-GB"/>
        </w:rPr>
        <w:t>arXiv</w:t>
      </w:r>
      <w:proofErr w:type="spellEnd"/>
      <w:r w:rsidRPr="00155D70">
        <w:rPr>
          <w:rFonts w:ascii="Arial" w:eastAsia="Times New Roman" w:hAnsi="Arial" w:cs="Arial"/>
          <w:lang w:eastAsia="en-GB"/>
        </w:rPr>
        <w:t xml:space="preserve">. </w:t>
      </w:r>
      <w:hyperlink r:id="rId19" w:history="1">
        <w:r w:rsidRPr="00155D70">
          <w:rPr>
            <w:rStyle w:val="Hyperlink"/>
            <w:rFonts w:ascii="Arial" w:eastAsia="Times New Roman" w:hAnsi="Arial" w:cs="Arial"/>
            <w:lang w:eastAsia="en-GB"/>
          </w:rPr>
          <w:t>https://doi.org/10.48550/arXiv.2206.11899</w:t>
        </w:r>
      </w:hyperlink>
    </w:p>
    <w:p w14:paraId="7E56D1D2" w14:textId="10F9BBD3" w:rsidR="00EF3A58" w:rsidRDefault="00EF3A58" w:rsidP="00EF3A58">
      <w:pPr>
        <w:spacing w:after="0" w:line="240" w:lineRule="auto"/>
        <w:ind w:left="284" w:hanging="284"/>
        <w:rPr>
          <w:rFonts w:ascii="Arial" w:eastAsia="Times New Roman" w:hAnsi="Arial" w:cs="Arial"/>
          <w:lang w:eastAsia="en-GB"/>
        </w:rPr>
      </w:pPr>
      <w:r w:rsidRPr="00EF3A58">
        <w:rPr>
          <w:rFonts w:ascii="Arial" w:eastAsia="Times New Roman" w:hAnsi="Arial" w:cs="Arial"/>
          <w:lang w:eastAsia="en-GB"/>
        </w:rPr>
        <w:t xml:space="preserve">Sacks, H. (1984). On doing ‘being ordinary’. In J. Heritage &amp; J. M. Atkinson (Eds.), </w:t>
      </w:r>
      <w:r w:rsidRPr="00EF3A58">
        <w:rPr>
          <w:rFonts w:ascii="Arial" w:eastAsia="Times New Roman" w:hAnsi="Arial" w:cs="Arial"/>
          <w:i/>
          <w:iCs/>
          <w:lang w:eastAsia="en-GB"/>
        </w:rPr>
        <w:t>Structures of social action: Studies in conversation analysis</w:t>
      </w:r>
      <w:r w:rsidRPr="00EF3A58">
        <w:rPr>
          <w:rFonts w:ascii="Arial" w:eastAsia="Times New Roman" w:hAnsi="Arial" w:cs="Arial"/>
          <w:lang w:eastAsia="en-GB"/>
        </w:rPr>
        <w:t xml:space="preserve"> (pp. 413–429). Cambridge University Press.</w:t>
      </w:r>
    </w:p>
    <w:p w14:paraId="6B389DD4" w14:textId="46030EAD" w:rsidR="006634C8" w:rsidRPr="00155D70" w:rsidRDefault="006634C8" w:rsidP="00155D70">
      <w:pPr>
        <w:spacing w:after="0" w:line="240" w:lineRule="auto"/>
        <w:ind w:left="284" w:hanging="284"/>
        <w:rPr>
          <w:rFonts w:ascii="Arial" w:eastAsia="Times New Roman" w:hAnsi="Arial" w:cs="Arial"/>
          <w:lang w:eastAsia="en-GB"/>
        </w:rPr>
      </w:pPr>
      <w:r w:rsidRPr="00155D70">
        <w:rPr>
          <w:rFonts w:ascii="Arial" w:eastAsia="Times New Roman" w:hAnsi="Arial" w:cs="Arial"/>
          <w:lang w:eastAsia="en-GB"/>
        </w:rPr>
        <w:t xml:space="preserve">Schegloff, E. A. (1987). </w:t>
      </w:r>
      <w:proofErr w:type="spellStart"/>
      <w:r w:rsidRPr="00155D70">
        <w:rPr>
          <w:rFonts w:ascii="Arial" w:eastAsia="Times New Roman" w:hAnsi="Arial" w:cs="Arial"/>
          <w:lang w:eastAsia="en-GB"/>
        </w:rPr>
        <w:t>Analyzing</w:t>
      </w:r>
      <w:proofErr w:type="spellEnd"/>
      <w:r w:rsidRPr="00155D70">
        <w:rPr>
          <w:rFonts w:ascii="Arial" w:eastAsia="Times New Roman" w:hAnsi="Arial" w:cs="Arial"/>
          <w:lang w:eastAsia="en-GB"/>
        </w:rPr>
        <w:t xml:space="preserve"> Single Episodes of Interaction: An Exercise in Conversation Analysis. </w:t>
      </w:r>
      <w:r w:rsidRPr="00155D70">
        <w:rPr>
          <w:rFonts w:ascii="Arial" w:eastAsia="Times New Roman" w:hAnsi="Arial" w:cs="Arial"/>
          <w:i/>
          <w:iCs/>
          <w:lang w:eastAsia="en-GB"/>
        </w:rPr>
        <w:t>Social Psychology Quarterly</w:t>
      </w:r>
      <w:r w:rsidRPr="00155D70">
        <w:rPr>
          <w:rFonts w:ascii="Arial" w:eastAsia="Times New Roman" w:hAnsi="Arial" w:cs="Arial"/>
          <w:lang w:eastAsia="en-GB"/>
        </w:rPr>
        <w:t xml:space="preserve">, </w:t>
      </w:r>
      <w:r w:rsidRPr="00155D70">
        <w:rPr>
          <w:rFonts w:ascii="Arial" w:eastAsia="Times New Roman" w:hAnsi="Arial" w:cs="Arial"/>
          <w:i/>
          <w:iCs/>
          <w:lang w:eastAsia="en-GB"/>
        </w:rPr>
        <w:t>50</w:t>
      </w:r>
      <w:r w:rsidRPr="00155D70">
        <w:rPr>
          <w:rFonts w:ascii="Arial" w:eastAsia="Times New Roman" w:hAnsi="Arial" w:cs="Arial"/>
          <w:lang w:eastAsia="en-GB"/>
        </w:rPr>
        <w:t xml:space="preserve">(2), 101. </w:t>
      </w:r>
      <w:hyperlink r:id="rId20" w:history="1">
        <w:r w:rsidRPr="00155D70">
          <w:rPr>
            <w:rStyle w:val="Hyperlink"/>
            <w:rFonts w:ascii="Arial" w:eastAsia="Times New Roman" w:hAnsi="Arial" w:cs="Arial"/>
            <w:lang w:eastAsia="en-GB"/>
          </w:rPr>
          <w:t>https://doi.org/10.2307/2786745</w:t>
        </w:r>
      </w:hyperlink>
    </w:p>
    <w:p w14:paraId="32114590" w14:textId="283EB47B" w:rsidR="00813826" w:rsidRDefault="00813826" w:rsidP="00155D70">
      <w:pPr>
        <w:spacing w:after="0" w:line="240" w:lineRule="auto"/>
        <w:ind w:left="284" w:hanging="284"/>
        <w:rPr>
          <w:rFonts w:ascii="Arial" w:eastAsia="Times New Roman" w:hAnsi="Arial" w:cs="Arial"/>
          <w:lang w:eastAsia="en-GB"/>
        </w:rPr>
      </w:pPr>
      <w:r w:rsidRPr="00155D70">
        <w:rPr>
          <w:rFonts w:ascii="Arial" w:eastAsia="Times New Roman" w:hAnsi="Arial" w:cs="Arial"/>
          <w:lang w:eastAsia="en-GB"/>
        </w:rPr>
        <w:t xml:space="preserve">Suchman, L. (2007). </w:t>
      </w:r>
      <w:r w:rsidRPr="00155D70">
        <w:rPr>
          <w:rFonts w:ascii="Arial" w:eastAsia="Times New Roman" w:hAnsi="Arial" w:cs="Arial"/>
          <w:i/>
          <w:iCs/>
          <w:lang w:eastAsia="en-GB"/>
        </w:rPr>
        <w:t>Human-machine reconfigurations: Plans and situated actions</w:t>
      </w:r>
      <w:r w:rsidRPr="00155D70">
        <w:rPr>
          <w:rFonts w:ascii="Arial" w:eastAsia="Times New Roman" w:hAnsi="Arial" w:cs="Arial"/>
          <w:lang w:eastAsia="en-GB"/>
        </w:rPr>
        <w:t>. Cambridge University Press.</w:t>
      </w:r>
    </w:p>
    <w:p w14:paraId="089E9F44" w14:textId="062EA2AD" w:rsidR="00AA4E02" w:rsidRPr="00155D70" w:rsidRDefault="00AA4E02" w:rsidP="00AA4E02">
      <w:pPr>
        <w:spacing w:after="0" w:line="240" w:lineRule="auto"/>
        <w:ind w:left="284" w:hanging="284"/>
        <w:rPr>
          <w:rFonts w:ascii="Arial" w:eastAsia="Times New Roman" w:hAnsi="Arial" w:cs="Arial"/>
          <w:lang w:eastAsia="en-GB"/>
        </w:rPr>
      </w:pPr>
      <w:r w:rsidRPr="00AA4E02">
        <w:rPr>
          <w:rFonts w:ascii="Arial" w:eastAsia="Times New Roman" w:hAnsi="Arial" w:cs="Arial"/>
          <w:lang w:eastAsia="en-GB"/>
        </w:rPr>
        <w:t xml:space="preserve">Stokoe, E., Sikveland, R. O., Albert, S., Hamann, M., &amp; Housley, W. (2020). Can humans simulate talking like other humans? Comparing simulated clients to real customers in service inquiries. </w:t>
      </w:r>
      <w:r w:rsidRPr="00AA4E02">
        <w:rPr>
          <w:rFonts w:ascii="Arial" w:eastAsia="Times New Roman" w:hAnsi="Arial" w:cs="Arial"/>
          <w:i/>
          <w:iCs/>
          <w:lang w:eastAsia="en-GB"/>
        </w:rPr>
        <w:t>Discourse Studies</w:t>
      </w:r>
      <w:r w:rsidRPr="00AA4E02">
        <w:rPr>
          <w:rFonts w:ascii="Arial" w:eastAsia="Times New Roman" w:hAnsi="Arial" w:cs="Arial"/>
          <w:lang w:eastAsia="en-GB"/>
        </w:rPr>
        <w:t xml:space="preserve">, </w:t>
      </w:r>
      <w:r w:rsidRPr="00AA4E02">
        <w:rPr>
          <w:rFonts w:ascii="Arial" w:eastAsia="Times New Roman" w:hAnsi="Arial" w:cs="Arial"/>
          <w:i/>
          <w:iCs/>
          <w:lang w:eastAsia="en-GB"/>
        </w:rPr>
        <w:t>22</w:t>
      </w:r>
      <w:r w:rsidRPr="00AA4E02">
        <w:rPr>
          <w:rFonts w:ascii="Arial" w:eastAsia="Times New Roman" w:hAnsi="Arial" w:cs="Arial"/>
          <w:lang w:eastAsia="en-GB"/>
        </w:rPr>
        <w:t xml:space="preserve">(1), 87–109. </w:t>
      </w:r>
      <w:hyperlink r:id="rId21" w:history="1">
        <w:r w:rsidRPr="00AA4E02">
          <w:rPr>
            <w:rStyle w:val="Hyperlink"/>
            <w:rFonts w:ascii="Arial" w:eastAsia="Times New Roman" w:hAnsi="Arial" w:cs="Arial"/>
            <w:lang w:eastAsia="en-GB"/>
          </w:rPr>
          <w:t>https://doi.org/10.1177/1461445619887537</w:t>
        </w:r>
      </w:hyperlink>
    </w:p>
    <w:p w14:paraId="1E38CFCF" w14:textId="4531E419" w:rsidR="006634C8" w:rsidRPr="00155D70" w:rsidRDefault="006634C8" w:rsidP="00155D70">
      <w:pPr>
        <w:spacing w:after="0" w:line="240" w:lineRule="auto"/>
        <w:ind w:left="284" w:hanging="284"/>
        <w:rPr>
          <w:rFonts w:ascii="Arial" w:eastAsia="Times New Roman" w:hAnsi="Arial" w:cs="Arial"/>
          <w:lang w:eastAsia="en-GB"/>
        </w:rPr>
      </w:pPr>
      <w:r w:rsidRPr="00155D70">
        <w:rPr>
          <w:rFonts w:ascii="Arial" w:eastAsia="Times New Roman" w:hAnsi="Arial" w:cs="Arial"/>
          <w:lang w:eastAsia="en-GB"/>
        </w:rPr>
        <w:t xml:space="preserve">Stommel, W., Rijk, L. de, &amp; </w:t>
      </w:r>
      <w:proofErr w:type="spellStart"/>
      <w:r w:rsidRPr="00155D70">
        <w:rPr>
          <w:rFonts w:ascii="Arial" w:eastAsia="Times New Roman" w:hAnsi="Arial" w:cs="Arial"/>
          <w:lang w:eastAsia="en-GB"/>
        </w:rPr>
        <w:t>Boumans</w:t>
      </w:r>
      <w:proofErr w:type="spellEnd"/>
      <w:r w:rsidRPr="00155D70">
        <w:rPr>
          <w:rFonts w:ascii="Arial" w:eastAsia="Times New Roman" w:hAnsi="Arial" w:cs="Arial"/>
          <w:lang w:eastAsia="en-GB"/>
        </w:rPr>
        <w:t>, R. (2022). ‘Pepper, what do you mean?’ Miscommunication and repair in robot-led survey interaction. </w:t>
      </w:r>
      <w:r w:rsidRPr="006B66D3">
        <w:rPr>
          <w:rFonts w:ascii="Arial" w:eastAsia="Times New Roman" w:hAnsi="Arial" w:cs="Arial"/>
          <w:i/>
          <w:iCs/>
          <w:lang w:eastAsia="en-GB"/>
        </w:rPr>
        <w:t>Proceedings of IEEE International Conference on Robot and Human Interactive Communication</w:t>
      </w:r>
      <w:r w:rsidRPr="00155D70">
        <w:rPr>
          <w:rFonts w:ascii="Arial" w:eastAsia="Times New Roman" w:hAnsi="Arial" w:cs="Arial"/>
          <w:lang w:eastAsia="en-GB"/>
        </w:rPr>
        <w:t xml:space="preserve"> (RO-MAN). </w:t>
      </w:r>
      <w:hyperlink r:id="rId22" w:tgtFrame="_blank" w:history="1">
        <w:r w:rsidRPr="00155D70">
          <w:rPr>
            <w:rStyle w:val="Hyperlink"/>
            <w:rFonts w:ascii="Arial" w:eastAsia="Times New Roman" w:hAnsi="Arial" w:cs="Arial"/>
            <w:lang w:eastAsia="en-GB"/>
          </w:rPr>
          <w:t>https://ieeexplore.ieee.org/document/9900528/</w:t>
        </w:r>
      </w:hyperlink>
    </w:p>
    <w:p w14:paraId="7125416D" w14:textId="586DD8DE" w:rsidR="00813826" w:rsidRPr="00155D70" w:rsidRDefault="002F6A08" w:rsidP="00155D70">
      <w:pPr>
        <w:spacing w:after="0" w:line="240" w:lineRule="auto"/>
        <w:ind w:left="284" w:hanging="284"/>
        <w:rPr>
          <w:rFonts w:ascii="Arial" w:eastAsia="Times New Roman" w:hAnsi="Arial" w:cs="Arial"/>
          <w:lang w:eastAsia="en-GB"/>
        </w:rPr>
      </w:pPr>
      <w:r w:rsidRPr="00155D70">
        <w:rPr>
          <w:rFonts w:ascii="Arial" w:eastAsia="Times New Roman" w:hAnsi="Arial" w:cs="Arial"/>
          <w:lang w:eastAsia="en-GB"/>
        </w:rPr>
        <w:t>Yu-</w:t>
      </w:r>
      <w:proofErr w:type="spellStart"/>
      <w:r w:rsidRPr="00155D70">
        <w:rPr>
          <w:rFonts w:ascii="Arial" w:eastAsia="Times New Roman" w:hAnsi="Arial" w:cs="Arial"/>
          <w:lang w:eastAsia="en-GB"/>
        </w:rPr>
        <w:t>cheng</w:t>
      </w:r>
      <w:proofErr w:type="spellEnd"/>
      <w:r w:rsidRPr="00155D70">
        <w:rPr>
          <w:rFonts w:ascii="Arial" w:eastAsia="Times New Roman" w:hAnsi="Arial" w:cs="Arial"/>
          <w:lang w:eastAsia="en-GB"/>
        </w:rPr>
        <w:t xml:space="preserve">, L. (2022). Making the world observable and accountable: An ethnomethodological inquiry into the distinction between illustration and exhaustion. </w:t>
      </w:r>
      <w:r w:rsidRPr="00155D70">
        <w:rPr>
          <w:rFonts w:ascii="Arial" w:eastAsia="Times New Roman" w:hAnsi="Arial" w:cs="Arial"/>
          <w:i/>
          <w:iCs/>
          <w:lang w:eastAsia="en-GB"/>
        </w:rPr>
        <w:t>Humanities and Social Sciences Communications</w:t>
      </w:r>
      <w:r w:rsidRPr="00155D70">
        <w:rPr>
          <w:rFonts w:ascii="Arial" w:eastAsia="Times New Roman" w:hAnsi="Arial" w:cs="Arial"/>
          <w:lang w:eastAsia="en-GB"/>
        </w:rPr>
        <w:t xml:space="preserve">, </w:t>
      </w:r>
      <w:r w:rsidRPr="00155D70">
        <w:rPr>
          <w:rFonts w:ascii="Arial" w:eastAsia="Times New Roman" w:hAnsi="Arial" w:cs="Arial"/>
          <w:i/>
          <w:iCs/>
          <w:lang w:eastAsia="en-GB"/>
        </w:rPr>
        <w:t>9</w:t>
      </w:r>
      <w:r w:rsidRPr="00155D70">
        <w:rPr>
          <w:rFonts w:ascii="Arial" w:eastAsia="Times New Roman" w:hAnsi="Arial" w:cs="Arial"/>
          <w:lang w:eastAsia="en-GB"/>
        </w:rPr>
        <w:t xml:space="preserve">(1), Article 1. </w:t>
      </w:r>
      <w:hyperlink r:id="rId23" w:history="1">
        <w:r w:rsidRPr="00155D70">
          <w:rPr>
            <w:rStyle w:val="Hyperlink"/>
            <w:rFonts w:ascii="Arial" w:eastAsia="Times New Roman" w:hAnsi="Arial" w:cs="Arial"/>
            <w:lang w:eastAsia="en-GB"/>
          </w:rPr>
          <w:t>https://doi.org/10.1057/s41599-022-01314-1</w:t>
        </w:r>
      </w:hyperlink>
    </w:p>
    <w:sectPr w:rsidR="00813826" w:rsidRPr="00155D7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lizabeth Stokoe" w:date="2023-03-10T10:41:00Z" w:initials="ES">
    <w:p w14:paraId="014A16F6" w14:textId="749AB02E" w:rsidR="006B66D3" w:rsidRDefault="006B66D3" w:rsidP="001D2178">
      <w:pPr>
        <w:pStyle w:val="CommentText"/>
      </w:pPr>
      <w:r>
        <w:rPr>
          <w:rStyle w:val="CommentReference"/>
        </w:rPr>
        <w:annotationRef/>
      </w:r>
      <w:r>
        <w:t>Place? Or "in prep"</w:t>
      </w:r>
    </w:p>
  </w:comment>
  <w:comment w:id="1" w:author="Saul Albert" w:date="2023-03-10T10:51:00Z" w:initials="SA">
    <w:p w14:paraId="597BF196" w14:textId="6643B03D" w:rsidR="69BA6F1C" w:rsidRDefault="69BA6F1C">
      <w:pPr>
        <w:pStyle w:val="CommentText"/>
      </w:pPr>
      <w:r>
        <w:t>in prep... sorry. Yes. It's going to AI and Society but isn't submitted yet. We can also leave it out if that's better?</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14A16F6" w15:done="0"/>
  <w15:commentEx w15:paraId="597BF196" w15:paraIdParent="014A16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587E0" w16cex:dateUtc="2023-03-10T10:41:00Z"/>
  <w16cex:commentExtensible w16cex:durableId="37305C5E" w16cex:dateUtc="2023-03-10T10: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4A16F6" w16cid:durableId="27B587E0"/>
  <w16cid:commentId w16cid:paraId="597BF196" w16cid:durableId="37305C5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C1B99"/>
    <w:multiLevelType w:val="hybridMultilevel"/>
    <w:tmpl w:val="115C7D10"/>
    <w:lvl w:ilvl="0" w:tplc="B726BBE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211850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lizabeth Stokoe">
    <w15:presenceInfo w15:providerId="AD" w15:userId="S::ssehs@lunet.lboro.ac.uk::eeae7d1e-d805-4fa3-ba37-5462197d43bf"/>
  </w15:person>
  <w15:person w15:author="Saul Albert">
    <w15:presenceInfo w15:providerId="AD" w15:userId="S::ssssa@lunet.lboro.ac.uk::6c8ccfa2-6803-4c8b-85ea-01b214117c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CC7"/>
    <w:rsid w:val="00007F46"/>
    <w:rsid w:val="0008047E"/>
    <w:rsid w:val="0009200C"/>
    <w:rsid w:val="000B1E8B"/>
    <w:rsid w:val="000C21D5"/>
    <w:rsid w:val="000C72B1"/>
    <w:rsid w:val="000E5639"/>
    <w:rsid w:val="000F239A"/>
    <w:rsid w:val="00121B9D"/>
    <w:rsid w:val="00122596"/>
    <w:rsid w:val="00155D70"/>
    <w:rsid w:val="001740D5"/>
    <w:rsid w:val="001B6A04"/>
    <w:rsid w:val="001C371A"/>
    <w:rsid w:val="001E508F"/>
    <w:rsid w:val="002004A3"/>
    <w:rsid w:val="00243873"/>
    <w:rsid w:val="002628C7"/>
    <w:rsid w:val="002869BC"/>
    <w:rsid w:val="002B0433"/>
    <w:rsid w:val="002C13C3"/>
    <w:rsid w:val="002D6FC2"/>
    <w:rsid w:val="002D7B80"/>
    <w:rsid w:val="002E6B47"/>
    <w:rsid w:val="002E6BD1"/>
    <w:rsid w:val="002F6A08"/>
    <w:rsid w:val="00302B6A"/>
    <w:rsid w:val="003259DA"/>
    <w:rsid w:val="00335597"/>
    <w:rsid w:val="003A15C3"/>
    <w:rsid w:val="003A48EC"/>
    <w:rsid w:val="003C185E"/>
    <w:rsid w:val="003F4A0B"/>
    <w:rsid w:val="004A0D8F"/>
    <w:rsid w:val="004C49AF"/>
    <w:rsid w:val="00511C7E"/>
    <w:rsid w:val="00544A07"/>
    <w:rsid w:val="005625B1"/>
    <w:rsid w:val="00562FC9"/>
    <w:rsid w:val="00570FD5"/>
    <w:rsid w:val="005A36F6"/>
    <w:rsid w:val="00604F69"/>
    <w:rsid w:val="0062012E"/>
    <w:rsid w:val="00632F15"/>
    <w:rsid w:val="006634C8"/>
    <w:rsid w:val="00675110"/>
    <w:rsid w:val="00687E21"/>
    <w:rsid w:val="00694D1B"/>
    <w:rsid w:val="006B3DFD"/>
    <w:rsid w:val="006B66D3"/>
    <w:rsid w:val="006C08D8"/>
    <w:rsid w:val="00705963"/>
    <w:rsid w:val="00706DA7"/>
    <w:rsid w:val="007165B1"/>
    <w:rsid w:val="007234F3"/>
    <w:rsid w:val="00725B2C"/>
    <w:rsid w:val="007823DF"/>
    <w:rsid w:val="00784DD3"/>
    <w:rsid w:val="007A6573"/>
    <w:rsid w:val="007B28FA"/>
    <w:rsid w:val="007C355C"/>
    <w:rsid w:val="00813826"/>
    <w:rsid w:val="0081561E"/>
    <w:rsid w:val="00834089"/>
    <w:rsid w:val="008923BD"/>
    <w:rsid w:val="008B63A1"/>
    <w:rsid w:val="008E5DFD"/>
    <w:rsid w:val="009C78D2"/>
    <w:rsid w:val="00A02EE5"/>
    <w:rsid w:val="00A10029"/>
    <w:rsid w:val="00A43644"/>
    <w:rsid w:val="00A64243"/>
    <w:rsid w:val="00A77E0E"/>
    <w:rsid w:val="00AA4E02"/>
    <w:rsid w:val="00AB2DD5"/>
    <w:rsid w:val="00AB37CC"/>
    <w:rsid w:val="00AE3147"/>
    <w:rsid w:val="00AF2EA0"/>
    <w:rsid w:val="00B1212B"/>
    <w:rsid w:val="00BB174C"/>
    <w:rsid w:val="00BC0826"/>
    <w:rsid w:val="00BC15D3"/>
    <w:rsid w:val="00BE3583"/>
    <w:rsid w:val="00BE664A"/>
    <w:rsid w:val="00C06282"/>
    <w:rsid w:val="00C12786"/>
    <w:rsid w:val="00C523EB"/>
    <w:rsid w:val="00CC463C"/>
    <w:rsid w:val="00CE6154"/>
    <w:rsid w:val="00D16052"/>
    <w:rsid w:val="00D16690"/>
    <w:rsid w:val="00D96131"/>
    <w:rsid w:val="00DC3AC1"/>
    <w:rsid w:val="00DD3D11"/>
    <w:rsid w:val="00DE16A7"/>
    <w:rsid w:val="00E113E1"/>
    <w:rsid w:val="00E135FE"/>
    <w:rsid w:val="00E24B29"/>
    <w:rsid w:val="00E44BCE"/>
    <w:rsid w:val="00E5582D"/>
    <w:rsid w:val="00E56C78"/>
    <w:rsid w:val="00E87950"/>
    <w:rsid w:val="00E9404C"/>
    <w:rsid w:val="00EF3A58"/>
    <w:rsid w:val="00EF614B"/>
    <w:rsid w:val="00F4130D"/>
    <w:rsid w:val="00F56C84"/>
    <w:rsid w:val="00F57ABE"/>
    <w:rsid w:val="00FC4A8D"/>
    <w:rsid w:val="00FD3FB0"/>
    <w:rsid w:val="00FD775C"/>
    <w:rsid w:val="00FE4CC7"/>
    <w:rsid w:val="00FF2CF9"/>
    <w:rsid w:val="59542986"/>
    <w:rsid w:val="69BA6F1C"/>
    <w:rsid w:val="7AB7501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B1945"/>
  <w15:chartTrackingRefBased/>
  <w15:docId w15:val="{9654C342-0B55-4326-A4EF-828F5A274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E4CC7"/>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7C355C"/>
    <w:rPr>
      <w:sz w:val="16"/>
      <w:szCs w:val="16"/>
    </w:rPr>
  </w:style>
  <w:style w:type="paragraph" w:styleId="CommentText">
    <w:name w:val="annotation text"/>
    <w:basedOn w:val="Normal"/>
    <w:link w:val="CommentTextChar"/>
    <w:uiPriority w:val="99"/>
    <w:unhideWhenUsed/>
    <w:rsid w:val="007C355C"/>
    <w:pPr>
      <w:spacing w:line="240" w:lineRule="auto"/>
    </w:pPr>
    <w:rPr>
      <w:sz w:val="20"/>
      <w:szCs w:val="20"/>
    </w:rPr>
  </w:style>
  <w:style w:type="character" w:customStyle="1" w:styleId="CommentTextChar">
    <w:name w:val="Comment Text Char"/>
    <w:basedOn w:val="DefaultParagraphFont"/>
    <w:link w:val="CommentText"/>
    <w:uiPriority w:val="99"/>
    <w:rsid w:val="007C355C"/>
    <w:rPr>
      <w:sz w:val="20"/>
      <w:szCs w:val="20"/>
    </w:rPr>
  </w:style>
  <w:style w:type="paragraph" w:styleId="CommentSubject">
    <w:name w:val="annotation subject"/>
    <w:basedOn w:val="CommentText"/>
    <w:next w:val="CommentText"/>
    <w:link w:val="CommentSubjectChar"/>
    <w:uiPriority w:val="99"/>
    <w:semiHidden/>
    <w:unhideWhenUsed/>
    <w:rsid w:val="007C355C"/>
    <w:rPr>
      <w:b/>
      <w:bCs/>
    </w:rPr>
  </w:style>
  <w:style w:type="character" w:customStyle="1" w:styleId="CommentSubjectChar">
    <w:name w:val="Comment Subject Char"/>
    <w:basedOn w:val="CommentTextChar"/>
    <w:link w:val="CommentSubject"/>
    <w:uiPriority w:val="99"/>
    <w:semiHidden/>
    <w:rsid w:val="007C355C"/>
    <w:rPr>
      <w:b/>
      <w:bCs/>
      <w:sz w:val="20"/>
      <w:szCs w:val="20"/>
    </w:rPr>
  </w:style>
  <w:style w:type="paragraph" w:styleId="BalloonText">
    <w:name w:val="Balloon Text"/>
    <w:basedOn w:val="Normal"/>
    <w:link w:val="BalloonTextChar"/>
    <w:uiPriority w:val="99"/>
    <w:semiHidden/>
    <w:unhideWhenUsed/>
    <w:rsid w:val="007C35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55C"/>
    <w:rPr>
      <w:rFonts w:ascii="Segoe UI" w:hAnsi="Segoe UI" w:cs="Segoe UI"/>
      <w:sz w:val="18"/>
      <w:szCs w:val="18"/>
    </w:rPr>
  </w:style>
  <w:style w:type="character" w:styleId="Hyperlink">
    <w:name w:val="Hyperlink"/>
    <w:basedOn w:val="DefaultParagraphFont"/>
    <w:uiPriority w:val="99"/>
    <w:unhideWhenUsed/>
    <w:rsid w:val="00AE3147"/>
    <w:rPr>
      <w:color w:val="0563C1" w:themeColor="hyperlink"/>
      <w:u w:val="single"/>
    </w:rPr>
  </w:style>
  <w:style w:type="character" w:customStyle="1" w:styleId="UnresolvedMention1">
    <w:name w:val="Unresolved Mention1"/>
    <w:basedOn w:val="DefaultParagraphFont"/>
    <w:uiPriority w:val="99"/>
    <w:semiHidden/>
    <w:unhideWhenUsed/>
    <w:rsid w:val="00AE3147"/>
    <w:rPr>
      <w:color w:val="605E5C"/>
      <w:shd w:val="clear" w:color="auto" w:fill="E1DFDD"/>
    </w:rPr>
  </w:style>
  <w:style w:type="paragraph" w:styleId="Revision">
    <w:name w:val="Revision"/>
    <w:hidden/>
    <w:uiPriority w:val="99"/>
    <w:semiHidden/>
    <w:rsid w:val="00E113E1"/>
    <w:pPr>
      <w:spacing w:after="0" w:line="240" w:lineRule="auto"/>
    </w:pPr>
  </w:style>
  <w:style w:type="character" w:styleId="UnresolvedMention">
    <w:name w:val="Unresolved Mention"/>
    <w:basedOn w:val="DefaultParagraphFont"/>
    <w:uiPriority w:val="99"/>
    <w:semiHidden/>
    <w:unhideWhenUsed/>
    <w:rsid w:val="00E113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58452">
      <w:bodyDiv w:val="1"/>
      <w:marLeft w:val="0"/>
      <w:marRight w:val="0"/>
      <w:marTop w:val="0"/>
      <w:marBottom w:val="0"/>
      <w:divBdr>
        <w:top w:val="none" w:sz="0" w:space="0" w:color="auto"/>
        <w:left w:val="none" w:sz="0" w:space="0" w:color="auto"/>
        <w:bottom w:val="none" w:sz="0" w:space="0" w:color="auto"/>
        <w:right w:val="none" w:sz="0" w:space="0" w:color="auto"/>
      </w:divBdr>
      <w:divsChild>
        <w:div w:id="783427543">
          <w:marLeft w:val="480"/>
          <w:marRight w:val="0"/>
          <w:marTop w:val="0"/>
          <w:marBottom w:val="0"/>
          <w:divBdr>
            <w:top w:val="none" w:sz="0" w:space="0" w:color="auto"/>
            <w:left w:val="none" w:sz="0" w:space="0" w:color="auto"/>
            <w:bottom w:val="none" w:sz="0" w:space="0" w:color="auto"/>
            <w:right w:val="none" w:sz="0" w:space="0" w:color="auto"/>
          </w:divBdr>
          <w:divsChild>
            <w:div w:id="50602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1873">
      <w:bodyDiv w:val="1"/>
      <w:marLeft w:val="0"/>
      <w:marRight w:val="0"/>
      <w:marTop w:val="0"/>
      <w:marBottom w:val="0"/>
      <w:divBdr>
        <w:top w:val="none" w:sz="0" w:space="0" w:color="auto"/>
        <w:left w:val="none" w:sz="0" w:space="0" w:color="auto"/>
        <w:bottom w:val="none" w:sz="0" w:space="0" w:color="auto"/>
        <w:right w:val="none" w:sz="0" w:space="0" w:color="auto"/>
      </w:divBdr>
      <w:divsChild>
        <w:div w:id="385838111">
          <w:marLeft w:val="480"/>
          <w:marRight w:val="0"/>
          <w:marTop w:val="0"/>
          <w:marBottom w:val="0"/>
          <w:divBdr>
            <w:top w:val="none" w:sz="0" w:space="0" w:color="auto"/>
            <w:left w:val="none" w:sz="0" w:space="0" w:color="auto"/>
            <w:bottom w:val="none" w:sz="0" w:space="0" w:color="auto"/>
            <w:right w:val="none" w:sz="0" w:space="0" w:color="auto"/>
          </w:divBdr>
          <w:divsChild>
            <w:div w:id="187985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40879">
      <w:bodyDiv w:val="1"/>
      <w:marLeft w:val="0"/>
      <w:marRight w:val="0"/>
      <w:marTop w:val="0"/>
      <w:marBottom w:val="0"/>
      <w:divBdr>
        <w:top w:val="none" w:sz="0" w:space="0" w:color="auto"/>
        <w:left w:val="none" w:sz="0" w:space="0" w:color="auto"/>
        <w:bottom w:val="none" w:sz="0" w:space="0" w:color="auto"/>
        <w:right w:val="none" w:sz="0" w:space="0" w:color="auto"/>
      </w:divBdr>
      <w:divsChild>
        <w:div w:id="653024880">
          <w:marLeft w:val="480"/>
          <w:marRight w:val="0"/>
          <w:marTop w:val="0"/>
          <w:marBottom w:val="0"/>
          <w:divBdr>
            <w:top w:val="none" w:sz="0" w:space="0" w:color="auto"/>
            <w:left w:val="none" w:sz="0" w:space="0" w:color="auto"/>
            <w:bottom w:val="none" w:sz="0" w:space="0" w:color="auto"/>
            <w:right w:val="none" w:sz="0" w:space="0" w:color="auto"/>
          </w:divBdr>
          <w:divsChild>
            <w:div w:id="174182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157753">
      <w:bodyDiv w:val="1"/>
      <w:marLeft w:val="0"/>
      <w:marRight w:val="0"/>
      <w:marTop w:val="0"/>
      <w:marBottom w:val="0"/>
      <w:divBdr>
        <w:top w:val="none" w:sz="0" w:space="0" w:color="auto"/>
        <w:left w:val="none" w:sz="0" w:space="0" w:color="auto"/>
        <w:bottom w:val="none" w:sz="0" w:space="0" w:color="auto"/>
        <w:right w:val="none" w:sz="0" w:space="0" w:color="auto"/>
      </w:divBdr>
      <w:divsChild>
        <w:div w:id="611589763">
          <w:marLeft w:val="480"/>
          <w:marRight w:val="0"/>
          <w:marTop w:val="0"/>
          <w:marBottom w:val="0"/>
          <w:divBdr>
            <w:top w:val="none" w:sz="0" w:space="0" w:color="auto"/>
            <w:left w:val="none" w:sz="0" w:space="0" w:color="auto"/>
            <w:bottom w:val="none" w:sz="0" w:space="0" w:color="auto"/>
            <w:right w:val="none" w:sz="0" w:space="0" w:color="auto"/>
          </w:divBdr>
          <w:divsChild>
            <w:div w:id="105809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042243">
      <w:bodyDiv w:val="1"/>
      <w:marLeft w:val="0"/>
      <w:marRight w:val="0"/>
      <w:marTop w:val="0"/>
      <w:marBottom w:val="0"/>
      <w:divBdr>
        <w:top w:val="none" w:sz="0" w:space="0" w:color="auto"/>
        <w:left w:val="none" w:sz="0" w:space="0" w:color="auto"/>
        <w:bottom w:val="none" w:sz="0" w:space="0" w:color="auto"/>
        <w:right w:val="none" w:sz="0" w:space="0" w:color="auto"/>
      </w:divBdr>
      <w:divsChild>
        <w:div w:id="1590653767">
          <w:marLeft w:val="480"/>
          <w:marRight w:val="0"/>
          <w:marTop w:val="0"/>
          <w:marBottom w:val="0"/>
          <w:divBdr>
            <w:top w:val="none" w:sz="0" w:space="0" w:color="auto"/>
            <w:left w:val="none" w:sz="0" w:space="0" w:color="auto"/>
            <w:bottom w:val="none" w:sz="0" w:space="0" w:color="auto"/>
            <w:right w:val="none" w:sz="0" w:space="0" w:color="auto"/>
          </w:divBdr>
          <w:divsChild>
            <w:div w:id="4695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150457">
      <w:bodyDiv w:val="1"/>
      <w:marLeft w:val="0"/>
      <w:marRight w:val="0"/>
      <w:marTop w:val="0"/>
      <w:marBottom w:val="0"/>
      <w:divBdr>
        <w:top w:val="none" w:sz="0" w:space="0" w:color="auto"/>
        <w:left w:val="none" w:sz="0" w:space="0" w:color="auto"/>
        <w:bottom w:val="none" w:sz="0" w:space="0" w:color="auto"/>
        <w:right w:val="none" w:sz="0" w:space="0" w:color="auto"/>
      </w:divBdr>
      <w:divsChild>
        <w:div w:id="308288775">
          <w:marLeft w:val="480"/>
          <w:marRight w:val="0"/>
          <w:marTop w:val="0"/>
          <w:marBottom w:val="0"/>
          <w:divBdr>
            <w:top w:val="none" w:sz="0" w:space="0" w:color="auto"/>
            <w:left w:val="none" w:sz="0" w:space="0" w:color="auto"/>
            <w:bottom w:val="none" w:sz="0" w:space="0" w:color="auto"/>
            <w:right w:val="none" w:sz="0" w:space="0" w:color="auto"/>
          </w:divBdr>
          <w:divsChild>
            <w:div w:id="27571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208136">
      <w:bodyDiv w:val="1"/>
      <w:marLeft w:val="0"/>
      <w:marRight w:val="0"/>
      <w:marTop w:val="0"/>
      <w:marBottom w:val="0"/>
      <w:divBdr>
        <w:top w:val="none" w:sz="0" w:space="0" w:color="auto"/>
        <w:left w:val="none" w:sz="0" w:space="0" w:color="auto"/>
        <w:bottom w:val="none" w:sz="0" w:space="0" w:color="auto"/>
        <w:right w:val="none" w:sz="0" w:space="0" w:color="auto"/>
      </w:divBdr>
      <w:divsChild>
        <w:div w:id="1289504731">
          <w:marLeft w:val="480"/>
          <w:marRight w:val="0"/>
          <w:marTop w:val="0"/>
          <w:marBottom w:val="0"/>
          <w:divBdr>
            <w:top w:val="none" w:sz="0" w:space="0" w:color="auto"/>
            <w:left w:val="none" w:sz="0" w:space="0" w:color="auto"/>
            <w:bottom w:val="none" w:sz="0" w:space="0" w:color="auto"/>
            <w:right w:val="none" w:sz="0" w:space="0" w:color="auto"/>
          </w:divBdr>
          <w:divsChild>
            <w:div w:id="8780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42521">
      <w:bodyDiv w:val="1"/>
      <w:marLeft w:val="0"/>
      <w:marRight w:val="0"/>
      <w:marTop w:val="0"/>
      <w:marBottom w:val="0"/>
      <w:divBdr>
        <w:top w:val="none" w:sz="0" w:space="0" w:color="auto"/>
        <w:left w:val="none" w:sz="0" w:space="0" w:color="auto"/>
        <w:bottom w:val="none" w:sz="0" w:space="0" w:color="auto"/>
        <w:right w:val="none" w:sz="0" w:space="0" w:color="auto"/>
      </w:divBdr>
      <w:divsChild>
        <w:div w:id="187105692">
          <w:marLeft w:val="480"/>
          <w:marRight w:val="0"/>
          <w:marTop w:val="0"/>
          <w:marBottom w:val="0"/>
          <w:divBdr>
            <w:top w:val="none" w:sz="0" w:space="0" w:color="auto"/>
            <w:left w:val="none" w:sz="0" w:space="0" w:color="auto"/>
            <w:bottom w:val="none" w:sz="0" w:space="0" w:color="auto"/>
            <w:right w:val="none" w:sz="0" w:space="0" w:color="auto"/>
          </w:divBdr>
          <w:divsChild>
            <w:div w:id="190914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189467">
      <w:bodyDiv w:val="1"/>
      <w:marLeft w:val="0"/>
      <w:marRight w:val="0"/>
      <w:marTop w:val="0"/>
      <w:marBottom w:val="0"/>
      <w:divBdr>
        <w:top w:val="none" w:sz="0" w:space="0" w:color="auto"/>
        <w:left w:val="none" w:sz="0" w:space="0" w:color="auto"/>
        <w:bottom w:val="none" w:sz="0" w:space="0" w:color="auto"/>
        <w:right w:val="none" w:sz="0" w:space="0" w:color="auto"/>
      </w:divBdr>
      <w:divsChild>
        <w:div w:id="931620079">
          <w:marLeft w:val="480"/>
          <w:marRight w:val="0"/>
          <w:marTop w:val="0"/>
          <w:marBottom w:val="0"/>
          <w:divBdr>
            <w:top w:val="none" w:sz="0" w:space="0" w:color="auto"/>
            <w:left w:val="none" w:sz="0" w:space="0" w:color="auto"/>
            <w:bottom w:val="none" w:sz="0" w:space="0" w:color="auto"/>
            <w:right w:val="none" w:sz="0" w:space="0" w:color="auto"/>
          </w:divBdr>
          <w:divsChild>
            <w:div w:id="72464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72792">
      <w:bodyDiv w:val="1"/>
      <w:marLeft w:val="0"/>
      <w:marRight w:val="0"/>
      <w:marTop w:val="0"/>
      <w:marBottom w:val="0"/>
      <w:divBdr>
        <w:top w:val="none" w:sz="0" w:space="0" w:color="auto"/>
        <w:left w:val="none" w:sz="0" w:space="0" w:color="auto"/>
        <w:bottom w:val="none" w:sz="0" w:space="0" w:color="auto"/>
        <w:right w:val="none" w:sz="0" w:space="0" w:color="auto"/>
      </w:divBdr>
      <w:divsChild>
        <w:div w:id="1966883070">
          <w:marLeft w:val="480"/>
          <w:marRight w:val="0"/>
          <w:marTop w:val="0"/>
          <w:marBottom w:val="0"/>
          <w:divBdr>
            <w:top w:val="none" w:sz="0" w:space="0" w:color="auto"/>
            <w:left w:val="none" w:sz="0" w:space="0" w:color="auto"/>
            <w:bottom w:val="none" w:sz="0" w:space="0" w:color="auto"/>
            <w:right w:val="none" w:sz="0" w:space="0" w:color="auto"/>
          </w:divBdr>
          <w:divsChild>
            <w:div w:id="59363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719969">
      <w:bodyDiv w:val="1"/>
      <w:marLeft w:val="0"/>
      <w:marRight w:val="0"/>
      <w:marTop w:val="0"/>
      <w:marBottom w:val="0"/>
      <w:divBdr>
        <w:top w:val="none" w:sz="0" w:space="0" w:color="auto"/>
        <w:left w:val="none" w:sz="0" w:space="0" w:color="auto"/>
        <w:bottom w:val="none" w:sz="0" w:space="0" w:color="auto"/>
        <w:right w:val="none" w:sz="0" w:space="0" w:color="auto"/>
      </w:divBdr>
      <w:divsChild>
        <w:div w:id="1667854903">
          <w:marLeft w:val="480"/>
          <w:marRight w:val="0"/>
          <w:marTop w:val="0"/>
          <w:marBottom w:val="0"/>
          <w:divBdr>
            <w:top w:val="none" w:sz="0" w:space="0" w:color="auto"/>
            <w:left w:val="none" w:sz="0" w:space="0" w:color="auto"/>
            <w:bottom w:val="none" w:sz="0" w:space="0" w:color="auto"/>
            <w:right w:val="none" w:sz="0" w:space="0" w:color="auto"/>
          </w:divBdr>
          <w:divsChild>
            <w:div w:id="205122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297643">
      <w:bodyDiv w:val="1"/>
      <w:marLeft w:val="0"/>
      <w:marRight w:val="0"/>
      <w:marTop w:val="0"/>
      <w:marBottom w:val="0"/>
      <w:divBdr>
        <w:top w:val="none" w:sz="0" w:space="0" w:color="auto"/>
        <w:left w:val="none" w:sz="0" w:space="0" w:color="auto"/>
        <w:bottom w:val="none" w:sz="0" w:space="0" w:color="auto"/>
        <w:right w:val="none" w:sz="0" w:space="0" w:color="auto"/>
      </w:divBdr>
      <w:divsChild>
        <w:div w:id="1739353095">
          <w:marLeft w:val="480"/>
          <w:marRight w:val="0"/>
          <w:marTop w:val="0"/>
          <w:marBottom w:val="0"/>
          <w:divBdr>
            <w:top w:val="none" w:sz="0" w:space="0" w:color="auto"/>
            <w:left w:val="none" w:sz="0" w:space="0" w:color="auto"/>
            <w:bottom w:val="none" w:sz="0" w:space="0" w:color="auto"/>
            <w:right w:val="none" w:sz="0" w:space="0" w:color="auto"/>
          </w:divBdr>
          <w:divsChild>
            <w:div w:id="101615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338093">
      <w:bodyDiv w:val="1"/>
      <w:marLeft w:val="0"/>
      <w:marRight w:val="0"/>
      <w:marTop w:val="0"/>
      <w:marBottom w:val="0"/>
      <w:divBdr>
        <w:top w:val="none" w:sz="0" w:space="0" w:color="auto"/>
        <w:left w:val="none" w:sz="0" w:space="0" w:color="auto"/>
        <w:bottom w:val="none" w:sz="0" w:space="0" w:color="auto"/>
        <w:right w:val="none" w:sz="0" w:space="0" w:color="auto"/>
      </w:divBdr>
    </w:div>
    <w:div w:id="1937445303">
      <w:bodyDiv w:val="1"/>
      <w:marLeft w:val="0"/>
      <w:marRight w:val="0"/>
      <w:marTop w:val="0"/>
      <w:marBottom w:val="0"/>
      <w:divBdr>
        <w:top w:val="none" w:sz="0" w:space="0" w:color="auto"/>
        <w:left w:val="none" w:sz="0" w:space="0" w:color="auto"/>
        <w:bottom w:val="none" w:sz="0" w:space="0" w:color="auto"/>
        <w:right w:val="none" w:sz="0" w:space="0" w:color="auto"/>
      </w:divBdr>
      <w:divsChild>
        <w:div w:id="1802918801">
          <w:marLeft w:val="480"/>
          <w:marRight w:val="0"/>
          <w:marTop w:val="0"/>
          <w:marBottom w:val="0"/>
          <w:divBdr>
            <w:top w:val="none" w:sz="0" w:space="0" w:color="auto"/>
            <w:left w:val="none" w:sz="0" w:space="0" w:color="auto"/>
            <w:bottom w:val="none" w:sz="0" w:space="0" w:color="auto"/>
            <w:right w:val="none" w:sz="0" w:space="0" w:color="auto"/>
          </w:divBdr>
          <w:divsChild>
            <w:div w:id="157839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971572">
      <w:bodyDiv w:val="1"/>
      <w:marLeft w:val="0"/>
      <w:marRight w:val="0"/>
      <w:marTop w:val="0"/>
      <w:marBottom w:val="0"/>
      <w:divBdr>
        <w:top w:val="none" w:sz="0" w:space="0" w:color="auto"/>
        <w:left w:val="none" w:sz="0" w:space="0" w:color="auto"/>
        <w:bottom w:val="none" w:sz="0" w:space="0" w:color="auto"/>
        <w:right w:val="none" w:sz="0" w:space="0" w:color="auto"/>
      </w:divBdr>
      <w:divsChild>
        <w:div w:id="1422263293">
          <w:marLeft w:val="480"/>
          <w:marRight w:val="0"/>
          <w:marTop w:val="0"/>
          <w:marBottom w:val="0"/>
          <w:divBdr>
            <w:top w:val="none" w:sz="0" w:space="0" w:color="auto"/>
            <w:left w:val="none" w:sz="0" w:space="0" w:color="auto"/>
            <w:bottom w:val="none" w:sz="0" w:space="0" w:color="auto"/>
            <w:right w:val="none" w:sz="0" w:space="0" w:color="auto"/>
          </w:divBdr>
          <w:divsChild>
            <w:div w:id="60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067583">
      <w:bodyDiv w:val="1"/>
      <w:marLeft w:val="0"/>
      <w:marRight w:val="0"/>
      <w:marTop w:val="0"/>
      <w:marBottom w:val="0"/>
      <w:divBdr>
        <w:top w:val="none" w:sz="0" w:space="0" w:color="auto"/>
        <w:left w:val="none" w:sz="0" w:space="0" w:color="auto"/>
        <w:bottom w:val="none" w:sz="0" w:space="0" w:color="auto"/>
        <w:right w:val="none" w:sz="0" w:space="0" w:color="auto"/>
      </w:divBdr>
      <w:divsChild>
        <w:div w:id="215170683">
          <w:marLeft w:val="480"/>
          <w:marRight w:val="0"/>
          <w:marTop w:val="0"/>
          <w:marBottom w:val="0"/>
          <w:divBdr>
            <w:top w:val="none" w:sz="0" w:space="0" w:color="auto"/>
            <w:left w:val="none" w:sz="0" w:space="0" w:color="auto"/>
            <w:bottom w:val="none" w:sz="0" w:space="0" w:color="auto"/>
            <w:right w:val="none" w:sz="0" w:space="0" w:color="auto"/>
          </w:divBdr>
          <w:divsChild>
            <w:div w:id="12524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444233">
      <w:bodyDiv w:val="1"/>
      <w:marLeft w:val="0"/>
      <w:marRight w:val="0"/>
      <w:marTop w:val="0"/>
      <w:marBottom w:val="0"/>
      <w:divBdr>
        <w:top w:val="none" w:sz="0" w:space="0" w:color="auto"/>
        <w:left w:val="none" w:sz="0" w:space="0" w:color="auto"/>
        <w:bottom w:val="none" w:sz="0" w:space="0" w:color="auto"/>
        <w:right w:val="none" w:sz="0" w:space="0" w:color="auto"/>
      </w:divBdr>
      <w:divsChild>
        <w:div w:id="579485290">
          <w:marLeft w:val="480"/>
          <w:marRight w:val="0"/>
          <w:marTop w:val="0"/>
          <w:marBottom w:val="0"/>
          <w:divBdr>
            <w:top w:val="none" w:sz="0" w:space="0" w:color="auto"/>
            <w:left w:val="none" w:sz="0" w:space="0" w:color="auto"/>
            <w:bottom w:val="none" w:sz="0" w:space="0" w:color="auto"/>
            <w:right w:val="none" w:sz="0" w:space="0" w:color="auto"/>
          </w:divBdr>
          <w:divsChild>
            <w:div w:id="39855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00146-015-0631-6" TargetMode="External"/><Relationship Id="rId13" Type="http://schemas.microsoft.com/office/2018/08/relationships/commentsExtensible" Target="commentsExtensible.xml"/><Relationship Id="rId18" Type="http://schemas.openxmlformats.org/officeDocument/2006/relationships/hyperlink" Target="https://doi.org/10.1109/ROMAN.2009.5326167"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1177/1461445619887537" TargetMode="External"/><Relationship Id="rId7" Type="http://schemas.openxmlformats.org/officeDocument/2006/relationships/hyperlink" Target="https://journals.sagepub.com/author-instructions/DCM" TargetMode="External"/><Relationship Id="rId12" Type="http://schemas.microsoft.com/office/2016/09/relationships/commentsIds" Target="commentsIds.xml"/><Relationship Id="rId17" Type="http://schemas.openxmlformats.org/officeDocument/2006/relationships/hyperlink" Target="https://doi.org/10.3917/res.220.0151" TargetMode="Externa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doi.org/10.1145/3173574.3174214" TargetMode="External"/><Relationship Id="rId20" Type="http://schemas.openxmlformats.org/officeDocument/2006/relationships/hyperlink" Target="https://doi.org/10.2307/2786745" TargetMode="External"/><Relationship Id="rId1" Type="http://schemas.openxmlformats.org/officeDocument/2006/relationships/numbering" Target="numbering.xml"/><Relationship Id="rId6" Type="http://schemas.openxmlformats.org/officeDocument/2006/relationships/hyperlink" Target="mailto:e.stokoe@lse.ac.uk" TargetMode="External"/><Relationship Id="rId11" Type="http://schemas.microsoft.com/office/2011/relationships/commentsExtended" Target="commentsExtended.xml"/><Relationship Id="rId24" Type="http://schemas.openxmlformats.org/officeDocument/2006/relationships/fontTable" Target="fontTable.xml"/><Relationship Id="rId5" Type="http://schemas.openxmlformats.org/officeDocument/2006/relationships/hyperlink" Target="https://journals.sagepub.com/home/dcm" TargetMode="External"/><Relationship Id="rId15" Type="http://schemas.openxmlformats.org/officeDocument/2006/relationships/hyperlink" Target="https://doi.org/10.1145/3319502.3374814" TargetMode="External"/><Relationship Id="rId23" Type="http://schemas.openxmlformats.org/officeDocument/2006/relationships/hyperlink" Target="https://doi.org/10.1057/s41599-022-01314-1" TargetMode="External"/><Relationship Id="rId10" Type="http://schemas.openxmlformats.org/officeDocument/2006/relationships/comments" Target="comments.xml"/><Relationship Id="rId19" Type="http://schemas.openxmlformats.org/officeDocument/2006/relationships/hyperlink" Target="https://doi.org/10.48550/arXiv.2206.11899" TargetMode="External"/><Relationship Id="rId4" Type="http://schemas.openxmlformats.org/officeDocument/2006/relationships/webSettings" Target="webSettings.xml"/><Relationship Id="rId9" Type="http://schemas.openxmlformats.org/officeDocument/2006/relationships/hyperlink" Target="https://doi.org/10.1145/3125739.3132586" TargetMode="External"/><Relationship Id="rId14" Type="http://schemas.openxmlformats.org/officeDocument/2006/relationships/hyperlink" Target="https://doi.org/10.1145/2858036.2858478" TargetMode="External"/><Relationship Id="rId22" Type="http://schemas.openxmlformats.org/officeDocument/2006/relationships/hyperlink" Target="https://ieeexplore.ieee.org/document/99005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1474</Words>
  <Characters>8404</Characters>
  <Application>Microsoft Office Word</Application>
  <DocSecurity>0</DocSecurity>
  <Lines>70</Lines>
  <Paragraphs>19</Paragraphs>
  <ScaleCrop>false</ScaleCrop>
  <Company/>
  <LinksUpToDate>false</LinksUpToDate>
  <CharactersWithSpaces>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 Mullins</dc:creator>
  <cp:keywords/>
  <dc:description/>
  <cp:lastModifiedBy>Saul Albert</cp:lastModifiedBy>
  <cp:revision>3</cp:revision>
  <dcterms:created xsi:type="dcterms:W3CDTF">2023-03-10T11:09:00Z</dcterms:created>
  <dcterms:modified xsi:type="dcterms:W3CDTF">2023-03-10T12:36:00Z</dcterms:modified>
</cp:coreProperties>
</file>